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color w:val="000000"/>
          <w:sz w:val="27"/>
          <w:szCs w:val="27"/>
          <w:shd w:val="clear" w:color="auto" w:fill="FFFFFF"/>
        </w:rPr>
      </w:pPr>
    </w:p>
    <w:p w:rsidR="00B06167" w:rsidRDefault="00B06167" w:rsidP="00B06167">
      <w:pPr>
        <w:jc w:val="center"/>
        <w:rPr>
          <w:rFonts w:ascii="宋体" w:hAnsi="宋体" w:cs="宋体" w:hint="eastAsia"/>
          <w:color w:val="000000"/>
          <w:sz w:val="27"/>
          <w:szCs w:val="27"/>
          <w:shd w:val="clear" w:color="auto" w:fill="FFFFFF"/>
        </w:rPr>
      </w:pPr>
    </w:p>
    <w:p w:rsidR="00B06167" w:rsidRDefault="00B06167" w:rsidP="00B06167">
      <w:pPr>
        <w:jc w:val="center"/>
        <w:rPr>
          <w:rFonts w:ascii="宋体" w:hAnsi="宋体" w:cs="宋体" w:hint="eastAsia"/>
          <w:color w:val="000000"/>
          <w:sz w:val="27"/>
          <w:szCs w:val="27"/>
          <w:shd w:val="clear" w:color="auto" w:fill="FFFFFF"/>
        </w:rPr>
      </w:pPr>
      <w:r>
        <w:rPr>
          <w:rFonts w:ascii="宋体" w:hAnsi="宋体" w:cs="宋体" w:hint="eastAsia"/>
          <w:color w:val="000000"/>
          <w:sz w:val="27"/>
          <w:szCs w:val="27"/>
          <w:shd w:val="clear" w:color="auto" w:fill="FFFFFF"/>
        </w:rPr>
        <w:t>中评协﹝2016﹞42号</w:t>
      </w:r>
    </w:p>
    <w:p w:rsidR="00B06167" w:rsidRDefault="00B06167" w:rsidP="00B06167">
      <w:pPr>
        <w:rPr>
          <w:rFonts w:ascii="华文中宋" w:eastAsia="华文中宋" w:hAnsi="华文中宋" w:cs="华文中宋" w:hint="eastAsia"/>
          <w:b/>
          <w:bCs/>
          <w:sz w:val="44"/>
          <w:szCs w:val="44"/>
        </w:rPr>
      </w:pPr>
    </w:p>
    <w:p w:rsidR="00B06167" w:rsidRDefault="00B06167" w:rsidP="00B06167">
      <w:pPr>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中评协关于对26项资产评估执业准则和职业道德准则（修订征求意见稿）征求意见的通知</w:t>
      </w:r>
    </w:p>
    <w:p w:rsidR="00B06167" w:rsidRDefault="00B06167" w:rsidP="00B06167">
      <w:pPr>
        <w:spacing w:line="600" w:lineRule="exact"/>
        <w:jc w:val="center"/>
        <w:rPr>
          <w:rFonts w:ascii="华文中宋" w:eastAsia="华文中宋" w:hAnsi="华文中宋" w:cs="华文中宋" w:hint="eastAsia"/>
          <w:b/>
          <w:bCs/>
          <w:sz w:val="44"/>
          <w:szCs w:val="44"/>
        </w:rPr>
      </w:pPr>
    </w:p>
    <w:p w:rsidR="00B06167" w:rsidRDefault="00B06167" w:rsidP="00B06167">
      <w:pPr>
        <w:widowControl/>
        <w:shd w:val="clear" w:color="auto" w:fill="FFFFFF"/>
        <w:adjustRightInd w:val="0"/>
        <w:snapToGrid w:val="0"/>
        <w:spacing w:line="360" w:lineRule="auto"/>
        <w:jc w:val="left"/>
        <w:rPr>
          <w:rFonts w:ascii="仿宋_GB2312" w:eastAsia="仿宋_GB2312" w:hAnsi="宋体" w:hint="eastAsia"/>
          <w:sz w:val="32"/>
          <w:szCs w:val="32"/>
        </w:rPr>
      </w:pPr>
      <w:r>
        <w:rPr>
          <w:rFonts w:ascii="仿宋_GB2312" w:eastAsia="仿宋_GB2312" w:hAnsi="宋体" w:hint="eastAsia"/>
          <w:sz w:val="32"/>
          <w:szCs w:val="32"/>
        </w:rPr>
        <w:t>各省、自治区、直辖市、计划单列市资产评估协会（注册会计师协会）：</w:t>
      </w:r>
    </w:p>
    <w:p w:rsidR="00B06167" w:rsidRPr="00A80603" w:rsidRDefault="00B06167" w:rsidP="00B06167">
      <w:pPr>
        <w:widowControl/>
        <w:shd w:val="clear" w:color="auto" w:fill="FFFFFF"/>
        <w:adjustRightInd w:val="0"/>
        <w:snapToGrid w:val="0"/>
        <w:spacing w:line="360" w:lineRule="auto"/>
        <w:ind w:firstLineChars="200" w:firstLine="640"/>
        <w:rPr>
          <w:rFonts w:ascii="仿宋_GB2312" w:eastAsia="仿宋_GB2312" w:hAnsi="宋体" w:hint="eastAsia"/>
          <w:sz w:val="32"/>
          <w:szCs w:val="32"/>
        </w:rPr>
      </w:pPr>
      <w:r>
        <w:rPr>
          <w:rFonts w:ascii="仿宋" w:eastAsia="仿宋" w:hAnsi="仿宋" w:cs="仿宋" w:hint="eastAsia"/>
          <w:sz w:val="32"/>
          <w:szCs w:val="32"/>
        </w:rPr>
        <w:t>为贯彻落实《中华人民共和国资产评估法》精神，进一步规范资产评估行为，保证资产评估执业质量，保护资产评估当事人合法权益和公共利益，在财政部指导下，</w:t>
      </w:r>
      <w:r>
        <w:rPr>
          <w:rFonts w:ascii="仿宋_GB2312" w:eastAsia="仿宋_GB2312" w:hAnsi="宋体" w:hint="eastAsia"/>
          <w:sz w:val="32"/>
          <w:szCs w:val="32"/>
        </w:rPr>
        <w:t>中国资产评估协会对目前已颁布的资产评估执业准则和职业道德准则进行了修订，形成了《资产评估准则——资产评估报告》等26项资产评估准则（修订征求意见稿）。</w:t>
      </w:r>
      <w:r>
        <w:rPr>
          <w:rFonts w:ascii="仿宋_GB2312" w:eastAsia="仿宋_GB2312" w:hAnsi="仿宋" w:cs="Arial" w:hint="eastAsia"/>
          <w:spacing w:val="15"/>
          <w:kern w:val="0"/>
          <w:sz w:val="32"/>
          <w:szCs w:val="32"/>
        </w:rPr>
        <w:t>现印发你们，请组织在本地区评估行业和相关单位征求意见。</w:t>
      </w:r>
    </w:p>
    <w:p w:rsidR="00B06167" w:rsidRDefault="00B06167" w:rsidP="00B06167">
      <w:pPr>
        <w:widowControl/>
        <w:shd w:val="clear" w:color="auto" w:fill="FFFFFF"/>
        <w:adjustRightInd w:val="0"/>
        <w:snapToGrid w:val="0"/>
        <w:spacing w:line="360" w:lineRule="auto"/>
        <w:ind w:firstLineChars="200" w:firstLine="640"/>
        <w:rPr>
          <w:rFonts w:ascii="仿宋_GB2312" w:eastAsia="仿宋_GB2312" w:hAnsi="仿宋" w:cs="Arial" w:hint="eastAsia"/>
          <w:spacing w:val="15"/>
          <w:kern w:val="0"/>
          <w:sz w:val="32"/>
          <w:szCs w:val="32"/>
        </w:rPr>
      </w:pPr>
      <w:r>
        <w:rPr>
          <w:rFonts w:ascii="仿宋" w:eastAsia="仿宋" w:hAnsi="仿宋" w:cs="仿宋" w:hint="eastAsia"/>
          <w:sz w:val="32"/>
          <w:szCs w:val="32"/>
        </w:rPr>
        <w:lastRenderedPageBreak/>
        <w:t>根据《中华人民共和国资产评估法》的相关规定，财政部发布了《资产评估准则——基本准则》</w:t>
      </w:r>
      <w:r>
        <w:rPr>
          <w:rFonts w:ascii="仿宋_GB2312" w:eastAsia="仿宋_GB2312" w:hAnsi="宋体" w:hint="eastAsia"/>
          <w:sz w:val="32"/>
          <w:szCs w:val="32"/>
        </w:rPr>
        <w:t>（修订征求意见稿）</w:t>
      </w:r>
      <w:r>
        <w:rPr>
          <w:rFonts w:ascii="仿宋" w:eastAsia="仿宋" w:hAnsi="仿宋" w:cs="仿宋" w:hint="eastAsia"/>
          <w:sz w:val="32"/>
          <w:szCs w:val="32"/>
        </w:rPr>
        <w:t>，请在对</w:t>
      </w:r>
      <w:r>
        <w:rPr>
          <w:rFonts w:ascii="仿宋_GB2312" w:eastAsia="仿宋_GB2312" w:hAnsi="宋体" w:hint="eastAsia"/>
          <w:sz w:val="32"/>
          <w:szCs w:val="32"/>
        </w:rPr>
        <w:t>26项资产评估准则（修订征求意见稿）</w:t>
      </w:r>
      <w:r>
        <w:rPr>
          <w:rFonts w:ascii="仿宋" w:eastAsia="仿宋" w:hAnsi="仿宋" w:cs="仿宋" w:hint="eastAsia"/>
          <w:sz w:val="32"/>
          <w:szCs w:val="32"/>
        </w:rPr>
        <w:t>征求意见的过程中注意与《资产评估准则——基本准则》</w:t>
      </w:r>
      <w:r>
        <w:rPr>
          <w:rFonts w:ascii="仿宋_GB2312" w:eastAsia="仿宋_GB2312" w:hAnsi="宋体" w:hint="eastAsia"/>
          <w:sz w:val="32"/>
          <w:szCs w:val="32"/>
        </w:rPr>
        <w:t>（修订征求意见稿）的衔接。</w:t>
      </w:r>
    </w:p>
    <w:p w:rsidR="00B06167" w:rsidRDefault="00B06167" w:rsidP="00B06167">
      <w:pPr>
        <w:widowControl/>
        <w:shd w:val="clear" w:color="auto" w:fill="FFFFFF"/>
        <w:adjustRightInd w:val="0"/>
        <w:snapToGrid w:val="0"/>
        <w:spacing w:line="360" w:lineRule="auto"/>
        <w:ind w:rightChars="-27" w:right="-81" w:firstLineChars="200" w:firstLine="700"/>
        <w:rPr>
          <w:rFonts w:ascii="仿宋_GB2312" w:eastAsia="仿宋_GB2312" w:hAnsi="仿宋" w:cs="Arial"/>
          <w:spacing w:val="15"/>
          <w:kern w:val="0"/>
          <w:sz w:val="32"/>
          <w:szCs w:val="32"/>
        </w:rPr>
      </w:pPr>
      <w:r>
        <w:rPr>
          <w:rFonts w:ascii="仿宋_GB2312" w:eastAsia="仿宋_GB2312" w:hAnsi="仿宋" w:cs="Arial" w:hint="eastAsia"/>
          <w:spacing w:val="15"/>
          <w:kern w:val="0"/>
          <w:sz w:val="32"/>
          <w:szCs w:val="32"/>
        </w:rPr>
        <w:t>请各地方协会充分发挥准则联络员在征求意见过程中的作用，支持和指导准则联络员做好征求意见工作。</w:t>
      </w:r>
      <w:bookmarkStart w:id="0" w:name="OLE_LINK8"/>
      <w:r>
        <w:rPr>
          <w:rFonts w:ascii="仿宋_GB2312" w:eastAsia="仿宋_GB2312" w:hAnsi="仿宋" w:cs="Arial" w:hint="eastAsia"/>
          <w:spacing w:val="15"/>
          <w:kern w:val="0"/>
          <w:sz w:val="32"/>
          <w:szCs w:val="32"/>
        </w:rPr>
        <w:t>请于2016年</w:t>
      </w:r>
      <w:r>
        <w:rPr>
          <w:rFonts w:ascii="仿宋_GB2312" w:eastAsia="仿宋_GB2312" w:hAnsi="仿宋" w:cs="Arial"/>
          <w:spacing w:val="15"/>
          <w:kern w:val="0"/>
          <w:sz w:val="32"/>
          <w:szCs w:val="32"/>
        </w:rPr>
        <w:t>11</w:t>
      </w:r>
      <w:r>
        <w:rPr>
          <w:rFonts w:ascii="仿宋_GB2312" w:eastAsia="仿宋_GB2312" w:hAnsi="仿宋" w:cs="Arial" w:hint="eastAsia"/>
          <w:spacing w:val="15"/>
          <w:kern w:val="0"/>
          <w:sz w:val="32"/>
          <w:szCs w:val="32"/>
        </w:rPr>
        <w:t>月1</w:t>
      </w:r>
      <w:r>
        <w:rPr>
          <w:rFonts w:ascii="仿宋_GB2312" w:eastAsia="仿宋_GB2312" w:hAnsi="仿宋" w:cs="Arial"/>
          <w:spacing w:val="15"/>
          <w:kern w:val="0"/>
          <w:sz w:val="32"/>
          <w:szCs w:val="32"/>
        </w:rPr>
        <w:t>0</w:t>
      </w:r>
      <w:r>
        <w:rPr>
          <w:rFonts w:ascii="仿宋_GB2312" w:eastAsia="仿宋_GB2312" w:hAnsi="仿宋" w:cs="Arial" w:hint="eastAsia"/>
          <w:spacing w:val="15"/>
          <w:kern w:val="0"/>
          <w:sz w:val="32"/>
          <w:szCs w:val="32"/>
        </w:rPr>
        <w:t>日前将书面意见（含电子版）（纸质文件需加盖单位公章）反馈我会</w:t>
      </w:r>
      <w:bookmarkEnd w:id="0"/>
      <w:r>
        <w:rPr>
          <w:rFonts w:ascii="仿宋_GB2312" w:eastAsia="仿宋_GB2312" w:hAnsi="仿宋" w:cs="Arial" w:hint="eastAsia"/>
          <w:spacing w:val="15"/>
          <w:kern w:val="0"/>
          <w:sz w:val="32"/>
          <w:szCs w:val="32"/>
        </w:rPr>
        <w:t>。</w:t>
      </w: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spacing w:val="15"/>
          <w:kern w:val="0"/>
          <w:sz w:val="32"/>
          <w:szCs w:val="32"/>
        </w:rPr>
      </w:pPr>
      <w:r>
        <w:rPr>
          <w:rFonts w:ascii="仿宋_GB2312" w:eastAsia="仿宋_GB2312" w:hAnsi="仿宋" w:cs="Arial" w:hint="eastAsia"/>
          <w:spacing w:val="15"/>
          <w:kern w:val="0"/>
          <w:sz w:val="32"/>
          <w:szCs w:val="32"/>
        </w:rPr>
        <w:t xml:space="preserve">联 系 人：高靖翊 </w:t>
      </w: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spacing w:val="15"/>
          <w:kern w:val="0"/>
          <w:sz w:val="32"/>
          <w:szCs w:val="32"/>
        </w:rPr>
      </w:pPr>
      <w:r>
        <w:rPr>
          <w:rFonts w:ascii="仿宋_GB2312" w:eastAsia="仿宋_GB2312" w:hAnsi="仿宋" w:cs="Arial" w:hint="eastAsia"/>
          <w:spacing w:val="15"/>
          <w:kern w:val="0"/>
          <w:sz w:val="32"/>
          <w:szCs w:val="32"/>
        </w:rPr>
        <w:t>联系电话：（010）8801423</w:t>
      </w:r>
      <w:r>
        <w:rPr>
          <w:rFonts w:ascii="仿宋_GB2312" w:eastAsia="仿宋_GB2312" w:hAnsi="仿宋" w:cs="Arial"/>
          <w:spacing w:val="15"/>
          <w:kern w:val="0"/>
          <w:sz w:val="32"/>
          <w:szCs w:val="32"/>
        </w:rPr>
        <w:t>1</w:t>
      </w: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邮    箱：</w:t>
      </w:r>
      <w:hyperlink r:id="rId4" w:history="1">
        <w:r>
          <w:rPr>
            <w:rStyle w:val="a3"/>
            <w:rFonts w:ascii="仿宋_GB2312" w:eastAsia="仿宋_GB2312" w:hAnsi="仿宋" w:cs="Arial" w:hint="eastAsia"/>
            <w:spacing w:val="15"/>
            <w:kern w:val="0"/>
            <w:sz w:val="32"/>
            <w:szCs w:val="32"/>
          </w:rPr>
          <w:t>gaojingyi@cas.org.cn</w:t>
        </w:r>
      </w:hyperlink>
    </w:p>
    <w:p w:rsidR="00B06167" w:rsidRDefault="00B06167" w:rsidP="00B06167">
      <w:pPr>
        <w:widowControl/>
        <w:shd w:val="clear" w:color="auto" w:fill="FFFFFF"/>
        <w:adjustRightInd w:val="0"/>
        <w:snapToGrid w:val="0"/>
        <w:spacing w:line="360" w:lineRule="auto"/>
        <w:ind w:firstLineChars="200" w:firstLine="640"/>
        <w:rPr>
          <w:rFonts w:ascii="仿宋_GB2312" w:eastAsia="仿宋_GB2312" w:hAnsi="宋体"/>
          <w:sz w:val="32"/>
          <w:szCs w:val="32"/>
        </w:rPr>
      </w:pP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附件：1.关于资产评估执业准则和职业道德准则</w:t>
      </w: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 xml:space="preserve">       （修订征求意见稿)的说明；</w:t>
      </w:r>
    </w:p>
    <w:p w:rsidR="00B06167" w:rsidRDefault="00B06167" w:rsidP="00B06167">
      <w:pPr>
        <w:widowControl/>
        <w:shd w:val="clear" w:color="auto" w:fill="FFFFFF"/>
        <w:adjustRightInd w:val="0"/>
        <w:snapToGrid w:val="0"/>
        <w:spacing w:line="360" w:lineRule="auto"/>
        <w:ind w:firstLineChars="171" w:firstLine="598"/>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 xml:space="preserve">      2.26项资产评估准则修订征求意见稿和主</w:t>
      </w:r>
    </w:p>
    <w:p w:rsidR="00B06167" w:rsidRDefault="00B06167" w:rsidP="00B06167">
      <w:pPr>
        <w:widowControl/>
        <w:shd w:val="clear" w:color="auto" w:fill="FFFFFF"/>
        <w:adjustRightInd w:val="0"/>
        <w:snapToGrid w:val="0"/>
        <w:spacing w:line="360" w:lineRule="auto"/>
        <w:ind w:firstLineChars="200" w:firstLine="700"/>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 xml:space="preserve">       要修订内容介绍；  </w:t>
      </w:r>
    </w:p>
    <w:p w:rsidR="00B06167" w:rsidRDefault="00B06167" w:rsidP="00B06167">
      <w:pPr>
        <w:widowControl/>
        <w:shd w:val="clear" w:color="auto" w:fill="FFFFFF"/>
        <w:adjustRightInd w:val="0"/>
        <w:snapToGrid w:val="0"/>
        <w:spacing w:line="360" w:lineRule="auto"/>
        <w:ind w:leftChars="171" w:left="2263" w:hangingChars="500" w:hanging="1750"/>
        <w:jc w:val="left"/>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 xml:space="preserve">      3.评估准则（修订征求意见稿）反馈意见</w:t>
      </w:r>
      <w:bookmarkStart w:id="1" w:name="_GoBack"/>
      <w:bookmarkEnd w:id="1"/>
      <w:r>
        <w:rPr>
          <w:rFonts w:ascii="仿宋_GB2312" w:eastAsia="仿宋_GB2312" w:hAnsi="仿宋" w:cs="Arial" w:hint="eastAsia"/>
          <w:spacing w:val="15"/>
          <w:kern w:val="0"/>
          <w:sz w:val="32"/>
          <w:szCs w:val="32"/>
        </w:rPr>
        <w:t>表。</w:t>
      </w:r>
    </w:p>
    <w:p w:rsidR="00B06167" w:rsidRDefault="00B06167" w:rsidP="00B06167">
      <w:pPr>
        <w:widowControl/>
        <w:shd w:val="clear" w:color="auto" w:fill="FFFFFF"/>
        <w:adjustRightInd w:val="0"/>
        <w:snapToGrid w:val="0"/>
        <w:spacing w:line="360" w:lineRule="auto"/>
        <w:ind w:firstLineChars="200" w:firstLine="700"/>
        <w:jc w:val="center"/>
        <w:rPr>
          <w:rFonts w:ascii="仿宋_GB2312" w:eastAsia="仿宋_GB2312" w:hAnsi="仿宋" w:cs="Arial"/>
          <w:spacing w:val="15"/>
          <w:kern w:val="0"/>
          <w:sz w:val="32"/>
          <w:szCs w:val="32"/>
        </w:rPr>
      </w:pPr>
      <w:r>
        <w:rPr>
          <w:rFonts w:ascii="仿宋_GB2312" w:eastAsia="仿宋_GB2312" w:hAnsi="仿宋" w:cs="Arial" w:hint="eastAsia"/>
          <w:spacing w:val="15"/>
          <w:kern w:val="0"/>
          <w:sz w:val="32"/>
          <w:szCs w:val="32"/>
        </w:rPr>
        <w:t xml:space="preserve">  </w:t>
      </w:r>
    </w:p>
    <w:p w:rsidR="00B06167" w:rsidRDefault="00B06167" w:rsidP="00B06167">
      <w:pPr>
        <w:widowControl/>
        <w:shd w:val="clear" w:color="auto" w:fill="FFFFFF"/>
        <w:adjustRightInd w:val="0"/>
        <w:snapToGrid w:val="0"/>
        <w:spacing w:line="360" w:lineRule="auto"/>
        <w:ind w:firstLineChars="200" w:firstLine="700"/>
        <w:jc w:val="center"/>
        <w:rPr>
          <w:rFonts w:ascii="仿宋_GB2312" w:eastAsia="仿宋_GB2312" w:hAnsi="仿宋" w:cs="Arial" w:hint="eastAsia"/>
          <w:spacing w:val="15"/>
          <w:kern w:val="0"/>
          <w:sz w:val="32"/>
          <w:szCs w:val="32"/>
        </w:rPr>
      </w:pPr>
      <w:r>
        <w:rPr>
          <w:rFonts w:ascii="仿宋_GB2312" w:eastAsia="仿宋_GB2312" w:hAnsi="仿宋" w:cs="Arial"/>
          <w:spacing w:val="15"/>
          <w:kern w:val="0"/>
          <w:sz w:val="32"/>
          <w:szCs w:val="32"/>
        </w:rPr>
        <w:t xml:space="preserve">                    </w:t>
      </w:r>
      <w:r>
        <w:rPr>
          <w:rFonts w:ascii="仿宋_GB2312" w:eastAsia="仿宋_GB2312" w:hAnsi="仿宋" w:cs="Arial" w:hint="eastAsia"/>
          <w:spacing w:val="15"/>
          <w:kern w:val="0"/>
          <w:sz w:val="32"/>
          <w:szCs w:val="32"/>
        </w:rPr>
        <w:t>中国资产评估协会</w:t>
      </w:r>
    </w:p>
    <w:p w:rsidR="00B06167" w:rsidRDefault="00B06167" w:rsidP="00B06167">
      <w:pPr>
        <w:widowControl/>
        <w:shd w:val="clear" w:color="auto" w:fill="FFFFFF"/>
        <w:adjustRightInd w:val="0"/>
        <w:snapToGrid w:val="0"/>
        <w:spacing w:line="360" w:lineRule="auto"/>
        <w:ind w:firstLineChars="200" w:firstLine="700"/>
        <w:jc w:val="center"/>
        <w:rPr>
          <w:rFonts w:ascii="仿宋_GB2312" w:eastAsia="仿宋_GB2312" w:hAnsi="仿宋" w:cs="Arial" w:hint="eastAsia"/>
          <w:spacing w:val="15"/>
          <w:kern w:val="0"/>
          <w:sz w:val="32"/>
          <w:szCs w:val="32"/>
        </w:rPr>
      </w:pPr>
      <w:r>
        <w:rPr>
          <w:rFonts w:ascii="仿宋_GB2312" w:eastAsia="仿宋_GB2312" w:hAnsi="仿宋" w:cs="Arial" w:hint="eastAsia"/>
          <w:spacing w:val="15"/>
          <w:kern w:val="0"/>
          <w:sz w:val="32"/>
          <w:szCs w:val="32"/>
        </w:rPr>
        <w:t xml:space="preserve">                     2016年10月27日</w:t>
      </w:r>
    </w:p>
    <w:p w:rsidR="00B06167" w:rsidRDefault="00B06167" w:rsidP="00B06167">
      <w:pPr>
        <w:widowControl/>
        <w:shd w:val="clear" w:color="auto" w:fill="FFFFFF"/>
        <w:adjustRightInd w:val="0"/>
        <w:snapToGrid w:val="0"/>
        <w:spacing w:line="360" w:lineRule="auto"/>
        <w:ind w:firstLineChars="200" w:firstLine="640"/>
        <w:rPr>
          <w:rFonts w:ascii="仿宋_GB2312" w:eastAsia="仿宋_GB2312" w:hAnsi="宋体" w:hint="eastAsia"/>
          <w:sz w:val="32"/>
          <w:szCs w:val="32"/>
        </w:rPr>
      </w:pPr>
    </w:p>
    <w:p w:rsidR="008B35A0" w:rsidRDefault="008B35A0"/>
    <w:sectPr w:rsidR="008B3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67"/>
    <w:rsid w:val="008B35A0"/>
    <w:rsid w:val="00B0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767"/>
  <w15:chartTrackingRefBased/>
  <w15:docId w15:val="{7023030D-74B1-40A1-9E67-54A1BD7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67"/>
    <w:pPr>
      <w:widowControl w:val="0"/>
      <w:jc w:val="both"/>
    </w:pPr>
    <w:rPr>
      <w:rFonts w:ascii="Times New Roman" w:eastAsia="宋体"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6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ojingyi@ca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dc:creator>
  <cp:keywords/>
  <dc:description/>
  <cp:lastModifiedBy>cas</cp:lastModifiedBy>
  <cp:revision>1</cp:revision>
  <dcterms:created xsi:type="dcterms:W3CDTF">2016-11-02T01:52:00Z</dcterms:created>
  <dcterms:modified xsi:type="dcterms:W3CDTF">2016-11-02T01:56:00Z</dcterms:modified>
</cp:coreProperties>
</file>