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60" w:lineRule="exact"/>
        <w:jc w:val="center"/>
        <w:rPr>
          <w:rFonts w:ascii="宋体" w:hAnsi="宋体"/>
          <w:b/>
          <w:sz w:val="32"/>
          <w:szCs w:val="24"/>
          <w:lang w:val="en-US"/>
        </w:rPr>
      </w:pPr>
      <w:r>
        <w:rPr>
          <w:rFonts w:hint="eastAsia" w:ascii="宋体" w:hAnsi="宋体"/>
          <w:b/>
          <w:color w:val="000000"/>
          <w:sz w:val="44"/>
          <w:szCs w:val="44"/>
        </w:rPr>
        <w:t>《资产评估准则--资产评估报告》（</w:t>
      </w:r>
      <w:r>
        <w:rPr>
          <w:rFonts w:hint="eastAsia" w:ascii="华文中宋" w:hAnsi="华文中宋" w:eastAsia="华文中宋"/>
          <w:b/>
          <w:color w:val="000000"/>
          <w:sz w:val="44"/>
          <w:szCs w:val="44"/>
        </w:rPr>
        <w:t>修订征求意见稿</w:t>
      </w:r>
      <w:r>
        <w:rPr>
          <w:rFonts w:hint="eastAsia" w:ascii="宋体" w:hAnsi="宋体"/>
          <w:b/>
          <w:color w:val="000000"/>
          <w:sz w:val="44"/>
          <w:szCs w:val="44"/>
        </w:rPr>
        <w:t>）</w:t>
      </w:r>
      <w:r>
        <w:rPr>
          <w:rFonts w:hint="eastAsia" w:ascii="宋体" w:hAnsi="宋体"/>
          <w:b/>
          <w:color w:val="000000"/>
          <w:sz w:val="44"/>
          <w:szCs w:val="44"/>
          <w:lang w:val="en-US" w:eastAsia="zh-CN"/>
        </w:rPr>
        <w:t>主要修订内容介绍</w:t>
      </w:r>
    </w:p>
    <w:p>
      <w:pPr>
        <w:widowControl/>
        <w:shd w:val="clear" w:color="auto" w:fill="FFFFFF"/>
        <w:jc w:val="left"/>
        <w:rPr>
          <w:rFonts w:ascii="微软雅黑" w:hAnsi="微软雅黑" w:eastAsia="微软雅黑" w:cs="宋体"/>
          <w:color w:val="000000"/>
          <w:kern w:val="0"/>
          <w:sz w:val="24"/>
          <w:szCs w:val="24"/>
        </w:rPr>
      </w:pPr>
      <w:r>
        <w:rPr>
          <w:rFonts w:hint="eastAsia" w:ascii="微软雅黑" w:hAnsi="微软雅黑" w:eastAsia="微软雅黑" w:cs="宋体"/>
          <w:color w:val="000000"/>
          <w:kern w:val="0"/>
          <w:sz w:val="24"/>
          <w:szCs w:val="24"/>
        </w:rPr>
        <w:t>       </w:t>
      </w:r>
    </w:p>
    <w:p>
      <w:pPr>
        <w:spacing w:line="480" w:lineRule="auto"/>
        <w:ind w:firstLine="643" w:firstLineChars="200"/>
        <w:rPr>
          <w:rFonts w:ascii="仿宋" w:hAnsi="仿宋" w:eastAsia="仿宋" w:cs="仿宋"/>
          <w:b/>
          <w:sz w:val="32"/>
          <w:szCs w:val="32"/>
        </w:rPr>
      </w:pPr>
      <w:r>
        <w:rPr>
          <w:rFonts w:hint="eastAsia" w:ascii="仿宋" w:hAnsi="仿宋" w:eastAsia="仿宋" w:cs="仿宋"/>
          <w:b/>
          <w:sz w:val="32"/>
          <w:szCs w:val="32"/>
        </w:rPr>
        <w:t>一、整体修改的主要条款</w:t>
      </w:r>
    </w:p>
    <w:p>
      <w:pPr>
        <w:spacing w:line="480" w:lineRule="auto"/>
        <w:ind w:firstLine="640" w:firstLineChars="200"/>
        <w:rPr>
          <w:rFonts w:ascii="仿宋" w:hAnsi="仿宋" w:eastAsia="仿宋" w:cs="仿宋"/>
          <w:sz w:val="32"/>
          <w:szCs w:val="32"/>
        </w:rPr>
      </w:pPr>
      <w:r>
        <w:rPr>
          <w:rFonts w:eastAsia="仿宋" w:cs="Calibri"/>
          <w:color w:val="000000"/>
          <w:kern w:val="0"/>
          <w:sz w:val="32"/>
          <w:szCs w:val="32"/>
        </w:rPr>
        <w:t>  </w:t>
      </w:r>
      <w:r>
        <w:rPr>
          <w:rFonts w:hint="eastAsia" w:ascii="仿宋" w:hAnsi="仿宋" w:eastAsia="仿宋" w:cs="仿宋"/>
          <w:sz w:val="32"/>
          <w:szCs w:val="32"/>
        </w:rPr>
        <w:t>（一）原第十一条“评估报告应当明确评估报告的使用有效期。通常，只有当评估基准日与经济行为实现日相距不超过一年时，才可以使用评估报告。”修改为现第十条“评估报告应当明确评估结果的使用有效期。”</w:t>
      </w:r>
      <w:r>
        <w:rPr>
          <w:rFonts w:ascii="仿宋" w:hAnsi="仿宋" w:eastAsia="仿宋" w:cs="仿宋"/>
          <w:sz w:val="32"/>
          <w:szCs w:val="32"/>
        </w:rPr>
        <w:t xml:space="preserve"> </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根据评估实践和理论研究成果，评估结论具有使用有效期限，评估报告不存在使用有效期限，因此将修订前本准则中的“评估报告的使用有效期”修改为“评估结果的使用有效期”。另外，考虑到不同评估业务的评估对象价值在基准日后的变化速度和程度各异，评估准则应当允许不同评估业务根据实际情况确定评估结果使用有效期。同时，评估结果使用有效期为一年的规定也不适用于追溯性、预测性等评估业务，因此本次修订删除了“通常，只有当评估基准日与经济行为实现日相距不超过一年时，才可以使用评估报告”。</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二）原第十三条“评估报告的声明应当包括以下内容：（一）注册资产评估师恪守独立、客观和公正的原则，遵循有关法律、法规和资产评估准则的规定，并承担相应的责任；（二）提醒评估报告使用者关注评估报告特别事项说明和使用限制；（三）其他需要声明的内容。”修改为现第十二条“评估报告的声明通常包括以下内容：（一）本评估报告是依据财政部发布的资产评估基本准则和中国资产评估协会发布的资产评估执业准则和职业道德准则编制的。（二）委托人或者本评估报告使用人应当按照法律规定和本评估报告载明的使用范围使用评估报告；委托人或者本评估报告使用人违反前述规定使用评估报告的，本资产评估机构、资产评估师</w:t>
      </w:r>
      <w:r>
        <w:rPr>
          <w:rFonts w:hint="eastAsia" w:ascii="仿宋" w:hAnsi="仿宋" w:eastAsia="仿宋" w:cs="仿宋"/>
          <w:sz w:val="32"/>
          <w:szCs w:val="32"/>
          <w:lang w:eastAsia="zh-CN"/>
        </w:rPr>
        <w:t>和其他资产评估专业人员</w:t>
      </w:r>
      <w:r>
        <w:rPr>
          <w:rFonts w:hint="eastAsia" w:ascii="仿宋" w:hAnsi="仿宋" w:eastAsia="仿宋" w:cs="仿宋"/>
          <w:sz w:val="32"/>
          <w:szCs w:val="32"/>
        </w:rPr>
        <w:t>不承担责任。（三）本评估报告仅供委托人、评估委托合同中约定的其他评估报告使用人和国家法律、法规规定的评估报告使用人使用；除此之外，任何机构和个人不能由于得到评估报告而成为评估报告的使用人。（四）本资产评估机构、资产评估师</w:t>
      </w:r>
      <w:r>
        <w:rPr>
          <w:rFonts w:hint="eastAsia" w:ascii="仿宋" w:hAnsi="仿宋" w:eastAsia="仿宋" w:cs="仿宋"/>
          <w:sz w:val="32"/>
          <w:szCs w:val="32"/>
          <w:lang w:eastAsia="zh-CN"/>
        </w:rPr>
        <w:t>和其他资产评估专业人员</w:t>
      </w:r>
      <w:r>
        <w:rPr>
          <w:rFonts w:hint="eastAsia" w:ascii="仿宋" w:hAnsi="仿宋" w:eastAsia="仿宋" w:cs="仿宋"/>
          <w:sz w:val="32"/>
          <w:szCs w:val="32"/>
        </w:rPr>
        <w:t>提示评估报告使用人应当正确理解评估结果，评估结果不等同于评估对象可实现的价格，评估结果不应当被认为是对评估对象可实现价格的保证。（五）本资产评估机构、资产评估师</w:t>
      </w:r>
      <w:r>
        <w:rPr>
          <w:rFonts w:hint="eastAsia" w:ascii="仿宋" w:hAnsi="仿宋" w:eastAsia="仿宋" w:cs="仿宋"/>
          <w:sz w:val="32"/>
          <w:szCs w:val="32"/>
          <w:lang w:eastAsia="zh-CN"/>
        </w:rPr>
        <w:t>和其他资产评估专业人员</w:t>
      </w:r>
      <w:bookmarkStart w:id="0" w:name="_GoBack"/>
      <w:bookmarkEnd w:id="0"/>
      <w:r>
        <w:rPr>
          <w:rFonts w:hint="eastAsia" w:ascii="仿宋" w:hAnsi="仿宋" w:eastAsia="仿宋" w:cs="仿宋"/>
          <w:sz w:val="32"/>
          <w:szCs w:val="32"/>
        </w:rPr>
        <w:t>遵循独立、客观和公正的原则，遵守有关法律、法规和资产评估准则的规定，并对所出具的评估报告依法承担责任。（六）提醒评估报告使用人关注评估报告特别事项说明和使用限制。（七）其他需要声明的内容。”</w:t>
      </w:r>
      <w:r>
        <w:rPr>
          <w:rFonts w:ascii="仿宋" w:hAnsi="仿宋" w:eastAsia="仿宋" w:cs="仿宋"/>
          <w:sz w:val="32"/>
          <w:szCs w:val="32"/>
        </w:rPr>
        <w:t xml:space="preserve"> </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修改理由：根据《资产评估准则-基本准则》修订稿对资产评估报告的定义和使用限制，补充了四项声明内容，便于清楚识别评估报告类型和恰当使用评估报告。</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三）原第二十二条“评估报告应当说明所选用的评估方法及其理由。”修改为现第二十一条，增加“未采用两种以上评估方法进行评估的，评估报告应当披露其他基本评估方法不适用的原因或所受的操作限制。”</w:t>
      </w:r>
      <w:r>
        <w:rPr>
          <w:rFonts w:ascii="仿宋" w:hAnsi="仿宋" w:eastAsia="仿宋" w:cs="仿宋"/>
          <w:sz w:val="32"/>
          <w:szCs w:val="32"/>
        </w:rPr>
        <w:t xml:space="preserve"> </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修改理由：根据《资产评估准则-基本准则》对评估方法选择的修改补充上述内容。</w:t>
      </w:r>
    </w:p>
    <w:p>
      <w:pPr>
        <w:spacing w:line="480" w:lineRule="auto"/>
        <w:ind w:firstLine="640" w:firstLineChars="200"/>
        <w:rPr>
          <w:rFonts w:ascii="仿宋" w:hAnsi="仿宋" w:eastAsia="仿宋" w:cs="仿宋"/>
          <w:sz w:val="32"/>
          <w:szCs w:val="32"/>
        </w:rPr>
      </w:pPr>
    </w:p>
    <w:p>
      <w:pPr>
        <w:spacing w:line="480" w:lineRule="auto"/>
        <w:ind w:firstLine="643" w:firstLineChars="200"/>
        <w:rPr>
          <w:rFonts w:ascii="仿宋" w:hAnsi="仿宋" w:eastAsia="仿宋" w:cs="仿宋"/>
          <w:b/>
          <w:sz w:val="32"/>
          <w:szCs w:val="32"/>
        </w:rPr>
      </w:pPr>
      <w:r>
        <w:rPr>
          <w:rFonts w:hint="eastAsia" w:ascii="仿宋" w:hAnsi="仿宋" w:eastAsia="仿宋" w:cs="仿宋"/>
          <w:b/>
          <w:sz w:val="32"/>
          <w:szCs w:val="32"/>
        </w:rPr>
        <w:t>二、部分修改的主要条款</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（一）原第二条“本准则所称评估报告，是指</w:t>
      </w:r>
      <w:r>
        <w:rPr>
          <w:rFonts w:hint="eastAsia" w:ascii="仿宋" w:hAnsi="仿宋" w:eastAsia="仿宋" w:cs="仿宋"/>
          <w:b/>
          <w:sz w:val="32"/>
          <w:szCs w:val="32"/>
        </w:rPr>
        <w:t>注册资产评估师</w:t>
      </w:r>
      <w:r>
        <w:rPr>
          <w:rFonts w:hint="eastAsia" w:ascii="仿宋" w:hAnsi="仿宋" w:eastAsia="仿宋" w:cs="仿宋"/>
          <w:sz w:val="32"/>
          <w:szCs w:val="32"/>
        </w:rPr>
        <w:t>根据资产评估准则的要求，在</w:t>
      </w:r>
      <w:r>
        <w:rPr>
          <w:rFonts w:hint="eastAsia" w:ascii="仿宋" w:hAnsi="仿宋" w:eastAsia="仿宋" w:cs="仿宋"/>
          <w:b/>
          <w:sz w:val="32"/>
          <w:szCs w:val="32"/>
        </w:rPr>
        <w:t>履行</w:t>
      </w:r>
      <w:r>
        <w:rPr>
          <w:rFonts w:hint="eastAsia" w:ascii="仿宋" w:hAnsi="仿宋" w:eastAsia="仿宋" w:cs="仿宋"/>
          <w:sz w:val="32"/>
          <w:szCs w:val="32"/>
        </w:rPr>
        <w:t>必要评估程序后，对评估对象在评估基准日特定目的下的价值发表的、由</w:t>
      </w:r>
      <w:r>
        <w:rPr>
          <w:rFonts w:hint="eastAsia" w:ascii="仿宋" w:hAnsi="仿宋" w:eastAsia="仿宋" w:cs="仿宋"/>
          <w:b/>
          <w:sz w:val="32"/>
          <w:szCs w:val="32"/>
        </w:rPr>
        <w:t>其所在</w:t>
      </w:r>
      <w:r>
        <w:rPr>
          <w:rFonts w:hint="eastAsia" w:ascii="仿宋" w:hAnsi="仿宋" w:eastAsia="仿宋" w:cs="仿宋"/>
          <w:sz w:val="32"/>
          <w:szCs w:val="32"/>
        </w:rPr>
        <w:t>评估机构出具的书面专业意见。”修改为现第二条“是</w:t>
      </w:r>
      <w:r>
        <w:rPr>
          <w:rFonts w:hint="eastAsia" w:ascii="仿宋" w:hAnsi="仿宋" w:eastAsia="仿宋" w:cs="仿宋"/>
          <w:b/>
          <w:sz w:val="32"/>
          <w:szCs w:val="32"/>
        </w:rPr>
        <w:t>资产评估机构及其资产评估专业人员遵守相关法律法规及</w:t>
      </w:r>
      <w:r>
        <w:rPr>
          <w:rFonts w:hint="eastAsia" w:ascii="仿宋" w:hAnsi="仿宋" w:eastAsia="仿宋" w:cs="仿宋"/>
          <w:sz w:val="32"/>
          <w:szCs w:val="32"/>
        </w:rPr>
        <w:t>资产评估准则的要求，</w:t>
      </w:r>
      <w:r>
        <w:rPr>
          <w:rFonts w:hint="eastAsia" w:ascii="仿宋" w:hAnsi="仿宋" w:eastAsia="仿宋" w:cs="仿宋"/>
          <w:b/>
          <w:sz w:val="32"/>
          <w:szCs w:val="32"/>
        </w:rPr>
        <w:t>根据委托</w:t>
      </w:r>
      <w:r>
        <w:rPr>
          <w:rFonts w:hint="eastAsia" w:ascii="仿宋" w:hAnsi="仿宋" w:eastAsia="仿宋" w:cs="仿宋"/>
          <w:sz w:val="32"/>
          <w:szCs w:val="32"/>
        </w:rPr>
        <w:t>在执行必要的评估程序后，对评估对象在评估基准日特定目的下的价值发表的、由资产评估机构出具的书面意见。”</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修改理由：根据《资产评估准则-基本准则》对资产评估报告的定义进行修改。</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（二）原第八条 “应当在评估报告中说明评估程序受限情况及</w:t>
      </w:r>
      <w:r>
        <w:rPr>
          <w:rFonts w:hint="eastAsia" w:ascii="仿宋" w:hAnsi="仿宋" w:eastAsia="仿宋" w:cs="仿宋"/>
          <w:b/>
          <w:sz w:val="32"/>
          <w:szCs w:val="32"/>
        </w:rPr>
        <w:t>其对评估结论的影响，并明确评估报告的使用限制。</w:t>
      </w:r>
      <w:r>
        <w:rPr>
          <w:rFonts w:hint="eastAsia" w:ascii="仿宋" w:hAnsi="仿宋" w:eastAsia="仿宋" w:cs="仿宋"/>
          <w:sz w:val="32"/>
          <w:szCs w:val="32"/>
        </w:rPr>
        <w:t>”修改为现第七条“应当在评估报告中说明评估程序受限情况及</w:t>
      </w:r>
      <w:r>
        <w:rPr>
          <w:rFonts w:hint="eastAsia" w:ascii="仿宋" w:hAnsi="仿宋" w:eastAsia="仿宋" w:cs="仿宋"/>
          <w:b/>
          <w:sz w:val="32"/>
          <w:szCs w:val="32"/>
        </w:rPr>
        <w:t>处理方式</w:t>
      </w:r>
      <w:r>
        <w:rPr>
          <w:rFonts w:hint="eastAsia" w:ascii="仿宋" w:hAnsi="仿宋" w:eastAsia="仿宋" w:cs="仿宋"/>
          <w:sz w:val="32"/>
          <w:szCs w:val="32"/>
        </w:rPr>
        <w:t>。”</w:t>
      </w:r>
      <w:r>
        <w:rPr>
          <w:rFonts w:ascii="仿宋" w:hAnsi="仿宋" w:eastAsia="仿宋" w:cs="仿宋"/>
          <w:sz w:val="32"/>
          <w:szCs w:val="32"/>
        </w:rPr>
        <w:t xml:space="preserve"> </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评估专业人员普遍反映，评估程序受限情况多种多样，很多评估程序受限的情形对评估结论的影响及评估报告的使用限制很难明确量化或具体化，不具有可操作性。比如，在企业国有资产评估业务中，由于某控股股东不提供评估所需资料和现场调查的条件，导致某少数股权的评估程序无法履行，该情形对评估结论的影响无法量化，也无法明确委托方使用该评估报告办理备案手续时应做何种限制。因此，本次修订时不再要求说明其对评估结论的影响和明确评估报告的使用限制，只要求说明具体的处理方式。</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（三）原第十二条“评估报告应当包括下列主要内容：（一）标题及文号；（二）声明；（三）摘要；（四）正文；（五）附件。”修改为现第十一条“评估报告通常包括下列主要内容：（一）标题及文号；</w:t>
      </w:r>
      <w:r>
        <w:rPr>
          <w:rFonts w:hint="eastAsia" w:ascii="仿宋" w:hAnsi="仿宋" w:eastAsia="仿宋" w:cs="仿宋"/>
          <w:b/>
          <w:sz w:val="32"/>
          <w:szCs w:val="32"/>
        </w:rPr>
        <w:t>（二）目录</w:t>
      </w:r>
      <w:r>
        <w:rPr>
          <w:rFonts w:hint="eastAsia" w:ascii="仿宋" w:hAnsi="仿宋" w:eastAsia="仿宋" w:cs="仿宋"/>
          <w:sz w:val="32"/>
          <w:szCs w:val="32"/>
        </w:rPr>
        <w:t>；（三）声明；（四）摘要；（五）正文；（六）附件。”</w:t>
      </w:r>
      <w:r>
        <w:rPr>
          <w:rFonts w:ascii="仿宋" w:hAnsi="仿宋" w:eastAsia="仿宋" w:cs="仿宋"/>
          <w:sz w:val="32"/>
          <w:szCs w:val="32"/>
        </w:rPr>
        <w:t xml:space="preserve"> </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w:t>
      </w:r>
      <w:r>
        <w:rPr>
          <w:rFonts w:ascii="仿宋" w:hAnsi="仿宋" w:eastAsia="仿宋" w:cs="仿宋"/>
          <w:sz w:val="32"/>
          <w:szCs w:val="32"/>
        </w:rPr>
        <w:t>评估报告目录</w:t>
      </w:r>
      <w:r>
        <w:rPr>
          <w:rFonts w:hint="eastAsia" w:ascii="仿宋" w:hAnsi="仿宋" w:eastAsia="仿宋" w:cs="仿宋"/>
          <w:sz w:val="32"/>
          <w:szCs w:val="32"/>
        </w:rPr>
        <w:t>是</w:t>
      </w:r>
      <w:r>
        <w:rPr>
          <w:rFonts w:ascii="仿宋" w:hAnsi="仿宋" w:eastAsia="仿宋" w:cs="仿宋"/>
          <w:sz w:val="32"/>
          <w:szCs w:val="32"/>
        </w:rPr>
        <w:t>评估实务中评估报告的重要组成部分</w:t>
      </w:r>
      <w:r>
        <w:rPr>
          <w:rFonts w:hint="eastAsia" w:ascii="仿宋" w:hAnsi="仿宋" w:eastAsia="仿宋" w:cs="仿宋"/>
          <w:sz w:val="32"/>
          <w:szCs w:val="32"/>
        </w:rPr>
        <w:t>，本次修订时在标题及文号之后增加目录，一是与实务保持一致，二是统一规范目录的位置。</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（四）原第十八条“评估报告中应当载明评估对象和评估范围，并具体描述评估对象的基本情况，</w:t>
      </w:r>
      <w:r>
        <w:rPr>
          <w:rFonts w:hint="eastAsia" w:ascii="仿宋" w:hAnsi="仿宋" w:eastAsia="仿宋" w:cs="仿宋"/>
          <w:b/>
          <w:sz w:val="32"/>
          <w:szCs w:val="32"/>
        </w:rPr>
        <w:t>通常包括法律权属状况、经济状况和物理状况。</w:t>
      </w:r>
      <w:r>
        <w:rPr>
          <w:rFonts w:hint="eastAsia" w:ascii="仿宋" w:hAnsi="仿宋" w:eastAsia="仿宋" w:cs="仿宋"/>
          <w:sz w:val="32"/>
          <w:szCs w:val="32"/>
        </w:rPr>
        <w:t>”修改为现第十七条“评估报告中应当载明评估对象和评估范围，并描述评估对象的基本情况。”</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评估专业人员普遍反映，应当结合评估对象特点对其法律权属状况、经济状况和物理状况等做出各有侧重的描述，统一列举描述范围容易引起监管部门误解。另外，由于上述内容所占篇幅较大，且相关内容在评估说明中也有披露，基于评估报告书简洁明晰的需要，本次修订结合评估实践需求，删除了“通常包括法律权属状况、经济状况和物理状况”。</w:t>
      </w:r>
      <w:r>
        <w:rPr>
          <w:rFonts w:ascii="仿宋" w:hAnsi="仿宋" w:eastAsia="仿宋" w:cs="仿宋"/>
          <w:sz w:val="32"/>
          <w:szCs w:val="32"/>
        </w:rPr>
        <w:t xml:space="preserve"> </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（五）原第十九条“评估报告应当明确价值类型及其定义，</w:t>
      </w:r>
      <w:r>
        <w:rPr>
          <w:rFonts w:hint="eastAsia" w:ascii="仿宋" w:hAnsi="仿宋" w:eastAsia="仿宋" w:cs="仿宋"/>
          <w:b/>
          <w:sz w:val="32"/>
          <w:szCs w:val="32"/>
        </w:rPr>
        <w:t>并</w:t>
      </w:r>
      <w:r>
        <w:rPr>
          <w:rFonts w:hint="eastAsia" w:ascii="仿宋" w:hAnsi="仿宋" w:eastAsia="仿宋" w:cs="仿宋"/>
          <w:sz w:val="32"/>
          <w:szCs w:val="32"/>
        </w:rPr>
        <w:t>说明选择</w:t>
      </w:r>
      <w:r>
        <w:rPr>
          <w:rFonts w:hint="eastAsia" w:ascii="仿宋" w:hAnsi="仿宋" w:eastAsia="仿宋" w:cs="仿宋"/>
          <w:b/>
          <w:sz w:val="32"/>
          <w:szCs w:val="32"/>
        </w:rPr>
        <w:t>价值类型的</w:t>
      </w:r>
      <w:r>
        <w:rPr>
          <w:rFonts w:hint="eastAsia" w:ascii="仿宋" w:hAnsi="仿宋" w:eastAsia="仿宋" w:cs="仿宋"/>
          <w:sz w:val="32"/>
          <w:szCs w:val="32"/>
        </w:rPr>
        <w:t>理由。”修改为现第十八条“评估报告应当明确价值类型及其定义。</w:t>
      </w:r>
      <w:r>
        <w:rPr>
          <w:rFonts w:hint="eastAsia" w:ascii="仿宋" w:hAnsi="仿宋" w:eastAsia="仿宋" w:cs="仿宋"/>
          <w:b/>
          <w:sz w:val="32"/>
          <w:szCs w:val="32"/>
        </w:rPr>
        <w:t>选择市场价值以外的价值类型，还应当</w:t>
      </w:r>
      <w:r>
        <w:rPr>
          <w:rFonts w:hint="eastAsia" w:ascii="仿宋" w:hAnsi="仿宋" w:eastAsia="仿宋" w:cs="仿宋"/>
          <w:sz w:val="32"/>
          <w:szCs w:val="32"/>
        </w:rPr>
        <w:t>说明选择理由。”</w:t>
      </w:r>
      <w:r>
        <w:rPr>
          <w:rFonts w:ascii="仿宋" w:hAnsi="仿宋" w:eastAsia="仿宋" w:cs="仿宋"/>
          <w:sz w:val="32"/>
          <w:szCs w:val="32"/>
        </w:rPr>
        <w:t xml:space="preserve"> </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评估专业人员普遍反映，通常情况下评估报告都选择市场价值，只有选择市场价值以外的价值类型时才需要特殊理由。本次修订时结合评估实践需求，只对选择市场价值以外的价值类型要求说明选择理由。</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（六）原第二十条“评估报告应当载明评估基准日，并与业务约定书约定的评估基准日保持一致。</w:t>
      </w:r>
      <w:r>
        <w:rPr>
          <w:rFonts w:hint="eastAsia" w:ascii="仿宋" w:hAnsi="仿宋" w:eastAsia="仿宋" w:cs="仿宋"/>
          <w:b/>
          <w:sz w:val="32"/>
          <w:szCs w:val="32"/>
        </w:rPr>
        <w:t>评估报告应当说明选取评估基准日时重点考虑的因素。</w:t>
      </w:r>
      <w:r>
        <w:rPr>
          <w:rFonts w:hint="eastAsia" w:ascii="仿宋" w:hAnsi="仿宋" w:eastAsia="仿宋" w:cs="仿宋"/>
          <w:sz w:val="32"/>
          <w:szCs w:val="32"/>
        </w:rPr>
        <w:t>评估基准日可以是现在时点，也可以是过去或者将来的时点。”修改为现第十九条“评估报告应当载明评估基准日，并与评估委托合同约定的评估基准日保持一致。评估基准日可以是现在时点，也可以是过去或者将来的时点。”</w:t>
      </w:r>
      <w:r>
        <w:rPr>
          <w:rFonts w:ascii="仿宋" w:hAnsi="仿宋" w:eastAsia="仿宋" w:cs="仿宋"/>
          <w:sz w:val="32"/>
          <w:szCs w:val="32"/>
        </w:rPr>
        <w:t xml:space="preserve"> </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修改理由：评估专业人员普遍反映，很多情况下评估基准日是由委托方确定的，并通过委托合同做出约定。本次修订时结合评估实践需求删除了“应当说明选取评估基准日时重点考虑的因素”。</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（七）原第二十四条“评估报告应当披露评估假设</w:t>
      </w:r>
      <w:r>
        <w:rPr>
          <w:rFonts w:hint="eastAsia" w:ascii="仿宋" w:hAnsi="仿宋" w:eastAsia="仿宋" w:cs="仿宋"/>
          <w:b/>
          <w:sz w:val="32"/>
          <w:szCs w:val="32"/>
        </w:rPr>
        <w:t>及其对评估结论的影响。</w:t>
      </w:r>
      <w:r>
        <w:rPr>
          <w:rFonts w:hint="eastAsia" w:ascii="仿宋" w:hAnsi="仿宋" w:eastAsia="仿宋" w:cs="仿宋"/>
          <w:sz w:val="32"/>
          <w:szCs w:val="32"/>
        </w:rPr>
        <w:t>”修改为现第二十三条“评估报告应当披露所使用的评估假设。”</w:t>
      </w:r>
      <w:r>
        <w:rPr>
          <w:rFonts w:ascii="仿宋" w:hAnsi="仿宋" w:eastAsia="仿宋" w:cs="仿宋"/>
          <w:sz w:val="32"/>
          <w:szCs w:val="32"/>
        </w:rPr>
        <w:t xml:space="preserve"> </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修改理由：评估专业人员普遍反映，分析评估假设对评估结论的影响，很多时候不具有可操作性。本次修订时结合评估实务需求，不再统一要求披露评估假设对评估结论的影响。</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（八）原第二十五条“</w:t>
      </w:r>
      <w:r>
        <w:rPr>
          <w:rFonts w:hint="eastAsia" w:ascii="仿宋" w:hAnsi="仿宋" w:eastAsia="仿宋" w:cs="仿宋"/>
          <w:b/>
          <w:sz w:val="32"/>
          <w:szCs w:val="32"/>
        </w:rPr>
        <w:t>注册资产评估师应当在</w:t>
      </w:r>
      <w:r>
        <w:rPr>
          <w:rFonts w:hint="eastAsia" w:ascii="仿宋" w:hAnsi="仿宋" w:eastAsia="仿宋" w:cs="仿宋"/>
          <w:sz w:val="32"/>
          <w:szCs w:val="32"/>
        </w:rPr>
        <w:t>评估报告中以文字和数字形式清晰说明评估结论。通常评估结论应当是确定的数值。经与委托方沟通，评估结论可以使用区间值表达。”修改为现第二十四条“评估报告应当以文字和数字形式清晰说明评估结果。评估结果通常是确定的数值。经与委托人沟通，评估结果也可以是区间值或者</w:t>
      </w:r>
      <w:r>
        <w:rPr>
          <w:rFonts w:hint="eastAsia" w:ascii="仿宋" w:hAnsi="仿宋" w:eastAsia="仿宋" w:cs="仿宋"/>
          <w:b/>
          <w:sz w:val="32"/>
          <w:szCs w:val="32"/>
        </w:rPr>
        <w:t>其他形式的专业意见</w:t>
      </w:r>
      <w:r>
        <w:rPr>
          <w:rFonts w:hint="eastAsia" w:ascii="仿宋" w:hAnsi="仿宋" w:eastAsia="仿宋" w:cs="仿宋"/>
          <w:sz w:val="32"/>
          <w:szCs w:val="32"/>
        </w:rPr>
        <w:t>。”</w:t>
      </w:r>
      <w:r>
        <w:rPr>
          <w:rFonts w:ascii="仿宋" w:hAnsi="仿宋" w:eastAsia="仿宋" w:cs="仿宋"/>
          <w:sz w:val="32"/>
          <w:szCs w:val="32"/>
        </w:rPr>
        <w:t xml:space="preserve"> </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本准则尽可能直接针对评估报告提出披露要求，而不是从评估师的角度进行规范，所以将本条款主语由资产评估师调整为评估报告。另外，考虑到评估实务中委托方可能要求评估机构在评估报告中提供其他形式的专业意见，因此本次修订时指出</w:t>
      </w:r>
      <w:r>
        <w:rPr>
          <w:rFonts w:hint="eastAsia" w:ascii="仿宋" w:hAnsi="仿宋" w:eastAsia="仿宋"/>
          <w:sz w:val="32"/>
          <w:szCs w:val="32"/>
        </w:rPr>
        <w:t>评估结果也可以是</w:t>
      </w:r>
      <w:r>
        <w:rPr>
          <w:rFonts w:hint="eastAsia" w:ascii="仿宋" w:hAnsi="仿宋" w:eastAsia="仿宋" w:cs="仿宋"/>
          <w:sz w:val="32"/>
          <w:szCs w:val="32"/>
        </w:rPr>
        <w:t>“</w:t>
      </w:r>
      <w:r>
        <w:rPr>
          <w:rFonts w:hint="eastAsia" w:ascii="仿宋" w:hAnsi="仿宋" w:eastAsia="仿宋"/>
          <w:sz w:val="32"/>
          <w:szCs w:val="32"/>
        </w:rPr>
        <w:t>其他形式的专业意见</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eastAsia="仿宋" w:cs="Calibri"/>
          <w:color w:val="000000"/>
          <w:kern w:val="0"/>
          <w:sz w:val="32"/>
          <w:szCs w:val="32"/>
        </w:rPr>
        <w:t> </w:t>
      </w:r>
      <w:r>
        <w:rPr>
          <w:rFonts w:eastAsia="仿宋" w:cs="Calibri"/>
          <w:sz w:val="32"/>
          <w:szCs w:val="32"/>
        </w:rPr>
        <w:t> </w:t>
      </w:r>
      <w:r>
        <w:rPr>
          <w:rFonts w:hint="eastAsia" w:ascii="仿宋" w:hAnsi="仿宋" w:eastAsia="仿宋" w:cs="仿宋"/>
          <w:sz w:val="32"/>
          <w:szCs w:val="32"/>
        </w:rPr>
        <w:t>（九）原第二十八条“评估报告载明的评估报告日通常为注册资产评估师形成</w:t>
      </w:r>
      <w:r>
        <w:rPr>
          <w:rFonts w:hint="eastAsia" w:ascii="仿宋" w:hAnsi="仿宋" w:eastAsia="仿宋" w:cs="仿宋"/>
          <w:b/>
          <w:sz w:val="32"/>
          <w:szCs w:val="32"/>
        </w:rPr>
        <w:t>最终</w:t>
      </w:r>
      <w:r>
        <w:rPr>
          <w:rFonts w:hint="eastAsia" w:ascii="仿宋" w:hAnsi="仿宋" w:eastAsia="仿宋" w:cs="仿宋"/>
          <w:sz w:val="32"/>
          <w:szCs w:val="32"/>
        </w:rPr>
        <w:t>专业意见的日期。”修改为现第二十七条“评估报告载明的评估报告日通常为评估专业意见形成的日期，</w:t>
      </w:r>
      <w:r>
        <w:rPr>
          <w:rFonts w:hint="eastAsia" w:ascii="仿宋" w:hAnsi="仿宋" w:eastAsia="仿宋" w:cs="仿宋"/>
          <w:b/>
          <w:sz w:val="32"/>
          <w:szCs w:val="32"/>
        </w:rPr>
        <w:t>可以不同于评估报告的签发日</w:t>
      </w:r>
      <w:r>
        <w:rPr>
          <w:rFonts w:hint="eastAsia" w:ascii="仿宋" w:hAnsi="仿宋" w:eastAsia="仿宋" w:cs="仿宋"/>
          <w:sz w:val="32"/>
          <w:szCs w:val="32"/>
        </w:rPr>
        <w:t>。”</w:t>
      </w:r>
      <w:r>
        <w:rPr>
          <w:rFonts w:ascii="仿宋" w:hAnsi="仿宋" w:eastAsia="仿宋" w:cs="仿宋"/>
          <w:sz w:val="32"/>
          <w:szCs w:val="32"/>
        </w:rPr>
        <w:t xml:space="preserve"> </w:t>
      </w:r>
    </w:p>
    <w:p>
      <w:pPr>
        <w:spacing w:line="480" w:lineRule="auto"/>
        <w:ind w:firstLine="640" w:firstLineChars="200"/>
        <w:rPr>
          <w:sz w:val="22"/>
        </w:rPr>
      </w:pPr>
      <w:r>
        <w:rPr>
          <w:rFonts w:hint="eastAsia" w:ascii="仿宋" w:hAnsi="仿宋" w:eastAsia="仿宋" w:cs="仿宋"/>
          <w:sz w:val="32"/>
          <w:szCs w:val="32"/>
        </w:rPr>
        <w:t>修改理由：评估实务中，由于评估报告经常需要接受外部监管部门审核，并且评估结果可能在外部审核之后进行修改，所以，不同的资产评估专业人员对形成最终专业意见的日期理解各异。考虑到最终专业意见的形成日期需要根据每个评估项目的具体情况确定，不能一概而论，本准则修订时删除了容易引起歧义的“最终”二字，同时提示“可以不同于评估报告的签发日”，</w:t>
      </w:r>
      <w:r>
        <w:rPr>
          <w:rFonts w:ascii="仿宋" w:hAnsi="仿宋" w:eastAsia="仿宋" w:cs="仿宋"/>
          <w:sz w:val="32"/>
          <w:szCs w:val="32"/>
        </w:rPr>
        <w:t>将评估报告日的决定权交由资产评估师根据项目的实际情况分析确定</w:t>
      </w:r>
      <w:r>
        <w:rPr>
          <w:rFonts w:hint="eastAsia" w:ascii="仿宋" w:hAnsi="仿宋" w:eastAsia="仿宋" w:cs="仿宋"/>
          <w:sz w:val="32"/>
          <w:szCs w:val="32"/>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swiss"/>
    <w:pitch w:val="default"/>
    <w:sig w:usb0="80000287" w:usb1="28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6A8D"/>
    <w:rsid w:val="00015E5B"/>
    <w:rsid w:val="0006285E"/>
    <w:rsid w:val="0007223D"/>
    <w:rsid w:val="00075281"/>
    <w:rsid w:val="00075F7E"/>
    <w:rsid w:val="00081E96"/>
    <w:rsid w:val="000F202D"/>
    <w:rsid w:val="00133F9D"/>
    <w:rsid w:val="00154767"/>
    <w:rsid w:val="001A7C67"/>
    <w:rsid w:val="002118C5"/>
    <w:rsid w:val="00226E3D"/>
    <w:rsid w:val="00266662"/>
    <w:rsid w:val="00272AC7"/>
    <w:rsid w:val="002C097A"/>
    <w:rsid w:val="002E6826"/>
    <w:rsid w:val="002E6C8E"/>
    <w:rsid w:val="00333FF3"/>
    <w:rsid w:val="00353149"/>
    <w:rsid w:val="003A0A47"/>
    <w:rsid w:val="003D0D1F"/>
    <w:rsid w:val="003E38F8"/>
    <w:rsid w:val="004A013D"/>
    <w:rsid w:val="004A587A"/>
    <w:rsid w:val="005332DA"/>
    <w:rsid w:val="0054127C"/>
    <w:rsid w:val="00553F0E"/>
    <w:rsid w:val="0057258D"/>
    <w:rsid w:val="005A36F2"/>
    <w:rsid w:val="005E43EB"/>
    <w:rsid w:val="0060798D"/>
    <w:rsid w:val="00637DC5"/>
    <w:rsid w:val="00673C8A"/>
    <w:rsid w:val="00691A57"/>
    <w:rsid w:val="00695461"/>
    <w:rsid w:val="0071471F"/>
    <w:rsid w:val="00754F3A"/>
    <w:rsid w:val="007C4301"/>
    <w:rsid w:val="007D0F97"/>
    <w:rsid w:val="007F460E"/>
    <w:rsid w:val="00820548"/>
    <w:rsid w:val="00831E96"/>
    <w:rsid w:val="00881164"/>
    <w:rsid w:val="00885BAB"/>
    <w:rsid w:val="0089151C"/>
    <w:rsid w:val="008D365D"/>
    <w:rsid w:val="009037A4"/>
    <w:rsid w:val="009310D3"/>
    <w:rsid w:val="0094358E"/>
    <w:rsid w:val="00946EF3"/>
    <w:rsid w:val="0097513A"/>
    <w:rsid w:val="00976A8D"/>
    <w:rsid w:val="00995D95"/>
    <w:rsid w:val="009C72FF"/>
    <w:rsid w:val="00A61A7B"/>
    <w:rsid w:val="00A7048F"/>
    <w:rsid w:val="00A72791"/>
    <w:rsid w:val="00AB5A7F"/>
    <w:rsid w:val="00B44D83"/>
    <w:rsid w:val="00B72839"/>
    <w:rsid w:val="00B96ACF"/>
    <w:rsid w:val="00C7462F"/>
    <w:rsid w:val="00CB1EFB"/>
    <w:rsid w:val="00CC1CC4"/>
    <w:rsid w:val="00CC4804"/>
    <w:rsid w:val="00CF2B25"/>
    <w:rsid w:val="00D10423"/>
    <w:rsid w:val="00D104AA"/>
    <w:rsid w:val="00D214F4"/>
    <w:rsid w:val="00D25678"/>
    <w:rsid w:val="00D30273"/>
    <w:rsid w:val="00D34376"/>
    <w:rsid w:val="00D3704D"/>
    <w:rsid w:val="00D64538"/>
    <w:rsid w:val="00DA0F64"/>
    <w:rsid w:val="00DD2927"/>
    <w:rsid w:val="00DD323F"/>
    <w:rsid w:val="00E23F66"/>
    <w:rsid w:val="00E628CA"/>
    <w:rsid w:val="00E71C5D"/>
    <w:rsid w:val="00EB69B6"/>
    <w:rsid w:val="00ED1CC0"/>
    <w:rsid w:val="00EE5AF6"/>
    <w:rsid w:val="00F00ABF"/>
    <w:rsid w:val="00F16809"/>
    <w:rsid w:val="00F42669"/>
    <w:rsid w:val="1BEF2A4E"/>
    <w:rsid w:val="33F8245E"/>
    <w:rsid w:val="3AB622DC"/>
    <w:rsid w:val="3CDF15D3"/>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10"/>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List Paragraph"/>
    <w:basedOn w:val="1"/>
    <w:qFormat/>
    <w:uiPriority w:val="34"/>
    <w:pPr>
      <w:ind w:firstLine="420" w:firstLineChars="200"/>
    </w:pPr>
  </w:style>
  <w:style w:type="character" w:customStyle="1" w:styleId="8">
    <w:name w:val="页眉 Char"/>
    <w:basedOn w:val="5"/>
    <w:link w:val="4"/>
    <w:uiPriority w:val="99"/>
    <w:rPr>
      <w:rFonts w:ascii="Calibri" w:hAnsi="Calibri" w:eastAsia="宋体" w:cs="Times New Roman"/>
      <w:sz w:val="18"/>
      <w:szCs w:val="18"/>
    </w:rPr>
  </w:style>
  <w:style w:type="character" w:customStyle="1" w:styleId="9">
    <w:name w:val="页脚 Char"/>
    <w:basedOn w:val="5"/>
    <w:link w:val="3"/>
    <w:qFormat/>
    <w:uiPriority w:val="99"/>
    <w:rPr>
      <w:rFonts w:ascii="Calibri" w:hAnsi="Calibri" w:eastAsia="宋体" w:cs="Times New Roman"/>
      <w:sz w:val="18"/>
      <w:szCs w:val="18"/>
    </w:rPr>
  </w:style>
  <w:style w:type="character" w:customStyle="1" w:styleId="10">
    <w:name w:val="批注框文本 Char"/>
    <w:basedOn w:val="5"/>
    <w:link w:val="2"/>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513</Words>
  <Characters>2927</Characters>
  <Lines>24</Lines>
  <Paragraphs>6</Paragraphs>
  <ScaleCrop>false</ScaleCrop>
  <LinksUpToDate>false</LinksUpToDate>
  <CharactersWithSpaces>3434</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2016-09-19T06:45:00Z</dcterms:created>
  <dc:creator>ryh</dc:creator>
  <cp:lastModifiedBy>gjy</cp:lastModifiedBy>
  <cp:lastPrinted>2016-10-25T03:14:00Z</cp:lastPrinted>
  <dcterms:modified xsi:type="dcterms:W3CDTF">2016-10-28T02:14:40Z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