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hAnsi="宋体" w:eastAsia="宋体" w:cs="Times New Roman"/>
          <w:b/>
          <w:sz w:val="36"/>
          <w:szCs w:val="36"/>
        </w:rPr>
      </w:pPr>
      <w:r>
        <w:rPr>
          <w:rFonts w:hint="eastAsia" w:ascii="宋体" w:hAnsi="宋体" w:eastAsia="宋体" w:cs="Times New Roman"/>
          <w:b/>
          <w:sz w:val="36"/>
          <w:szCs w:val="36"/>
        </w:rPr>
        <w:t>资产评估准则——评估程序</w:t>
      </w:r>
    </w:p>
    <w:p>
      <w:pPr>
        <w:snapToGrid w:val="0"/>
        <w:spacing w:line="360" w:lineRule="auto"/>
        <w:jc w:val="center"/>
        <w:rPr>
          <w:rFonts w:ascii="宋体" w:hAnsi="宋体" w:eastAsia="宋体" w:cs="Times New Roman"/>
          <w:b/>
          <w:sz w:val="32"/>
          <w:szCs w:val="32"/>
        </w:rPr>
      </w:pPr>
      <w:r>
        <w:rPr>
          <w:rFonts w:hint="eastAsia" w:ascii="宋体" w:hAnsi="宋体" w:eastAsia="宋体" w:cs="Times New Roman"/>
          <w:b/>
          <w:sz w:val="32"/>
          <w:szCs w:val="32"/>
        </w:rPr>
        <w:t>（修订征求意见稿）</w:t>
      </w:r>
    </w:p>
    <w:p>
      <w:pPr>
        <w:spacing w:line="500" w:lineRule="exact"/>
        <w:jc w:val="center"/>
        <w:rPr>
          <w:rFonts w:ascii="宋体" w:hAnsi="宋体" w:eastAsia="宋体" w:cs="Times New Roman"/>
          <w:b/>
          <w:sz w:val="28"/>
          <w:szCs w:val="28"/>
        </w:rPr>
      </w:pPr>
      <w:bookmarkStart w:id="0" w:name="_GoBack"/>
      <w:bookmarkEnd w:id="0"/>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第一章</w:t>
      </w:r>
      <w:r>
        <w:rPr>
          <w:rFonts w:hint="eastAsia" w:ascii="宋体" w:hAnsi="宋体" w:eastAsia="宋体" w:cs="Times New Roman"/>
          <w:sz w:val="30"/>
          <w:szCs w:val="30"/>
        </w:rPr>
        <w:tab/>
      </w:r>
      <w:r>
        <w:rPr>
          <w:rFonts w:hint="eastAsia" w:ascii="宋体" w:hAnsi="宋体" w:eastAsia="宋体" w:cs="Times New Roman"/>
          <w:sz w:val="30"/>
          <w:szCs w:val="30"/>
        </w:rPr>
        <w:t>总则</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第一条 为规范资产评估师和其他资产评估专业人员履行评估程序行为，保护资产评估当事人的合法权益和公共利益，根据《资产评估准则——基本准则》，制定本准则。</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第二条 本准则所称评估程序，是指执行资产评估业务所履行的系统性工作步骤。</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第三条 执行资产评估业务，应当遵守本准则。</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第二章</w:t>
      </w:r>
      <w:r>
        <w:rPr>
          <w:rFonts w:hint="eastAsia" w:ascii="宋体" w:hAnsi="宋体" w:eastAsia="宋体" w:cs="Times New Roman"/>
          <w:sz w:val="30"/>
          <w:szCs w:val="30"/>
        </w:rPr>
        <w:tab/>
      </w:r>
      <w:r>
        <w:rPr>
          <w:rFonts w:hint="eastAsia" w:ascii="宋体" w:hAnsi="宋体" w:eastAsia="宋体" w:cs="Times New Roman"/>
          <w:sz w:val="30"/>
          <w:szCs w:val="30"/>
        </w:rPr>
        <w:t>基本要求</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第四条 执行资产评估业务，应当遵守法律、法规和资产评估准则的相关规定，履行适当的评估程序。</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第五条 评估基本程序通常包括：明确评估业务基本事项；签订评估委托合同；编制评估计划；现场调查；收集整理评估资料；评定估算；编制、审核和提交评估报告；立卷归档。</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资产评估师和其他资产评估专业人员应当根据评估业务的具体情况以及重要性原则确定所履行各基本程序的繁简程度。当基本程序执行受限时，应当采取适当的替代程序或措施。</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第六条 资产评估师和其他资产评估专业人员在执行评估业务过程中，由于受到客观限制，无法或者不能完全履行评估程序，可以根据能否采取必要措施弥补程序缺失和是否对评估结果产生重大影响，决定继续执行评估业务或者终止评估业务。</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第七条 资产评估师和其他资产评估专业人员应当记录评估程序履行情况，形成工作底稿。</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第三章</w:t>
      </w:r>
      <w:r>
        <w:rPr>
          <w:rFonts w:hint="eastAsia" w:ascii="宋体" w:hAnsi="宋体" w:eastAsia="宋体" w:cs="Times New Roman"/>
          <w:sz w:val="30"/>
          <w:szCs w:val="30"/>
        </w:rPr>
        <w:tab/>
      </w:r>
      <w:r>
        <w:rPr>
          <w:rFonts w:hint="eastAsia" w:ascii="宋体" w:hAnsi="宋体" w:eastAsia="宋体" w:cs="Times New Roman"/>
          <w:sz w:val="30"/>
          <w:szCs w:val="30"/>
        </w:rPr>
        <w:t>评估程序要求</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第八条 资产评估师和其他资产评估专业人员应当明确下列评估业务基本事项：</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（一）委托人、产权持有人和委托人以外的其他评估报告使用人；</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（二）评估目的；</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（三）评估对象和评估范围；</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（四）价值类型；</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（五）评估基准日；</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（六）评估报告使用范围；</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（七）评估报告提交期限及方式；</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（八）评估服务费及支付方式；</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（九）委托人与资产评估师和其他资产评估专业人员工作配合和协助等其他需要明确的重要事项。</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第九条 资产评估师和其他资产评估专业人员应当根据评估业务具体情况，对自身专业胜任能力、独立性和业务风险进行综合分析和评价，并由资产评估机构决定是否承接评估业务。</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第十条 资产评估机构承接评估业务应当与委托人签订评估委托合同。</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第十一条 资产评估师和其他资产评估专业人员应当根据评估业务具体情况编制评估计划，并合理确定评估计划的繁简程度。评估计划通常包括评估业务实施的主要过程及时间进度、人员安排等内容。</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第十二条 执行资产评估业务，应当根据评估业务具体情况对评估对象进行适当的现场调查，获取评估业务需要的基础资料，了解评估对象现状，关注评估对象法律权属。</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现场调查手段通常包括询问、访谈、核对、监盘、勘查等。</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资产评估师和其他资产评估专业人员可以根据重要性原则采用逐项或抽样的方式进行现场调查。</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第十三条 资产评估师和其他资产评估专业人员应当根据评估业务具体情况收集评估资料。收集的评估资料包括从委托人、产权持有人等相关当事人获取的内部资料；从政府部门、各类专业机构以及市场等其他渠道获取的外部资料。</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第十四条 资产评估师和其他资产评估专业人员应当要求委托人或相关当事人提供涉及评估对象和评估范围的详细资料。</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资产评估师和其他资产评估专业人员应当要求委托人或者相关当事人对其提供的资产评估申报资料及其他重要资料进行确认，包括但不限于签字、盖章、法律允许的其他方式等。</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第十五条 资产评估师和其他资产评估专业人员应当对现场调查及资料收集所获得的资料进行核查和验证，并按照核查验证资料的类别、来源、获取方式、对评估结果的影响程度等因素，选择适当的形式或实质核查验证程序及方法。核查验证的方式通常包括观察、询问、书面审查、检查记录或文件、实地调查、查询和函证、分析、计算、复核等。</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第十六条 对超出资产评估师和其他资产评估专业人员专业能力范畴的核查验证事项，资产评估师和其他资产评估专业人员应当委托或要求委托人委托其他专业机构出具意见。</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对于无法核查验证的事项，资产评估师和其他资产评估专业人员应当分析其对评估结果的影响程度，确定所要采取的措施，包括在评估报告中披露，直至拒绝出具评估报告等。</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第十七条 资产评估师和其他资产评估专业人员应当根据评估业务具体情况对收集的评估资料进行必要分析、归纳和整理，形成评定估算和编制评估报告的依据。</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第十八条 资产评估师和其他资产评估专业人员应当在明确评估目的、评估对象、价值类型等评估基本事项的基础上，并根据资料收集及其他操作条件等情况，分析市场法、收益法和成本法三种资产评估基本方法的适用性，恰当选择评估方法。</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第十九条 当发生资产评估方法使用受限情形时，资产评估师和其他资产评估专业人员应当对受限原因进行分析，明确是方法适用性受限还是操作受限，以便于确定在评估报告中的披露方式。</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第二十条 资产评估师和其他资产评估专业人员应当根据所采用的评估方法，选取相应的公式和参数进行分析、计算和判断，形成初步评估结果。</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第二十一条 资产评估师和其他资产评估专业人员应当对形成的初步评估结果进行综合分析，形成最终评估结果。</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对同一评估对象需要同时采用多种评估方法的，应当对采用各种方法评估形成的初步评估结果进行分析比较，确定最终评估结果。</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第二十二条 资产评估师和其他资产评估专业人员应当在执行评定估算程序后，根据法律、法规和资产评估准则的要求编制评估报告。</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第二十三条 资产评估机构应当根据相关法律、法规、资产评估准则和评估机构内部质量控制制度，对评估报告及评估程序执行情况进行必要的内部审核。</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第二十四条 资产评估师和其他资产评估专业人员提交正式评估报告前，可以在不影响对最终评估结果进行独立判断的前提下，与委托人或者委托人许可的相关当事人就评估报告有关内容进行必要沟通。</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第二十五条 资产评估师和其他资产评估专业人员完成评估程序后，由其所在资产评估机构出具评估报告并按评估委托合同的要求提交评估报告。</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第二十六条 资产评估师和其他资产评估专业人员在提交评估报告后，应当按照法律、法规和资产评估准则的要求对工作底稿进行整理，与评估报告和其他材料一起形成评估档案。</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第四章</w:t>
      </w:r>
      <w:r>
        <w:rPr>
          <w:rFonts w:hint="eastAsia" w:ascii="宋体" w:hAnsi="宋体" w:eastAsia="宋体" w:cs="Times New Roman"/>
          <w:sz w:val="30"/>
          <w:szCs w:val="30"/>
        </w:rPr>
        <w:tab/>
      </w:r>
      <w:r>
        <w:rPr>
          <w:rFonts w:hint="eastAsia" w:ascii="宋体" w:hAnsi="宋体" w:eastAsia="宋体" w:cs="Times New Roman"/>
          <w:sz w:val="30"/>
          <w:szCs w:val="30"/>
        </w:rPr>
        <w:t>附则</w:t>
      </w:r>
    </w:p>
    <w:p>
      <w:pPr>
        <w:spacing w:line="500" w:lineRule="exact"/>
        <w:jc w:val="center"/>
        <w:rPr>
          <w:rFonts w:ascii="宋体" w:hAnsi="宋体" w:eastAsia="宋体" w:cs="Times New Roman"/>
          <w:b/>
          <w:sz w:val="30"/>
          <w:szCs w:val="30"/>
        </w:rPr>
      </w:pPr>
    </w:p>
    <w:p>
      <w:pPr>
        <w:spacing w:line="480" w:lineRule="auto"/>
        <w:ind w:firstLine="600" w:firstLineChars="200"/>
      </w:pPr>
      <w:r>
        <w:rPr>
          <w:rFonts w:hint="eastAsia" w:ascii="宋体" w:hAnsi="宋体" w:eastAsia="宋体" w:cs="Times New Roman"/>
          <w:sz w:val="30"/>
          <w:szCs w:val="30"/>
        </w:rPr>
        <w:t>第二十七条 本准则自XXXX年X月X日起施行。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3686D"/>
    <w:rsid w:val="00073553"/>
    <w:rsid w:val="00083520"/>
    <w:rsid w:val="000F71F8"/>
    <w:rsid w:val="001F4E76"/>
    <w:rsid w:val="00221047"/>
    <w:rsid w:val="002A60F3"/>
    <w:rsid w:val="003C18FC"/>
    <w:rsid w:val="00422671"/>
    <w:rsid w:val="00460621"/>
    <w:rsid w:val="004922FD"/>
    <w:rsid w:val="0049298E"/>
    <w:rsid w:val="004E7D63"/>
    <w:rsid w:val="004F1A10"/>
    <w:rsid w:val="00661325"/>
    <w:rsid w:val="006755E9"/>
    <w:rsid w:val="007004DA"/>
    <w:rsid w:val="00731178"/>
    <w:rsid w:val="007E6413"/>
    <w:rsid w:val="0082106F"/>
    <w:rsid w:val="00860688"/>
    <w:rsid w:val="00874AFA"/>
    <w:rsid w:val="008845B5"/>
    <w:rsid w:val="008A50C4"/>
    <w:rsid w:val="00AC3EDC"/>
    <w:rsid w:val="00AC6C9C"/>
    <w:rsid w:val="00C1000D"/>
    <w:rsid w:val="00C3686D"/>
    <w:rsid w:val="00C862B9"/>
    <w:rsid w:val="00D8674D"/>
    <w:rsid w:val="00DD460D"/>
    <w:rsid w:val="00E361CA"/>
    <w:rsid w:val="00FD7501"/>
    <w:rsid w:val="00FE135E"/>
    <w:rsid w:val="5EAA0F1F"/>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370</Words>
  <Characters>2112</Characters>
  <Lines>17</Lines>
  <Paragraphs>4</Paragraphs>
  <TotalTime>0</TotalTime>
  <ScaleCrop>false</ScaleCrop>
  <LinksUpToDate>false</LinksUpToDate>
  <CharactersWithSpaces>2478</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2016-10-11T09:10:00Z</dcterms:created>
  <dc:creator>wangchonghu</dc:creator>
  <cp:lastModifiedBy>gjy</cp:lastModifiedBy>
  <dcterms:modified xsi:type="dcterms:W3CDTF">2016-10-28T01:27:27Z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