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b/>
          <w:sz w:val="36"/>
          <w:szCs w:val="36"/>
        </w:rPr>
      </w:pPr>
      <w:r>
        <w:rPr>
          <w:rFonts w:hint="eastAsia" w:ascii="宋体" w:hAnsi="宋体"/>
          <w:b/>
          <w:sz w:val="36"/>
          <w:szCs w:val="36"/>
        </w:rPr>
        <w:t>资产评估准则——职业道德</w:t>
      </w:r>
    </w:p>
    <w:p>
      <w:pPr>
        <w:widowControl/>
        <w:adjustRightInd w:val="0"/>
        <w:spacing w:line="360" w:lineRule="auto"/>
        <w:jc w:val="center"/>
        <w:rPr>
          <w:rFonts w:hint="eastAsia" w:ascii="宋体" w:hAnsi="宋体" w:cs="宋体"/>
          <w:color w:val="000000"/>
          <w:kern w:val="0"/>
          <w:sz w:val="28"/>
          <w:szCs w:val="28"/>
        </w:rPr>
      </w:pPr>
      <w:r>
        <w:rPr>
          <w:rFonts w:hint="eastAsia" w:ascii="宋体" w:hAnsi="宋体"/>
          <w:b/>
          <w:sz w:val="32"/>
          <w:szCs w:val="32"/>
        </w:rPr>
        <w:t>（修订征求意见稿）</w:t>
      </w:r>
    </w:p>
    <w:p>
      <w:pPr>
        <w:widowControl/>
        <w:adjustRightInd w:val="0"/>
        <w:spacing w:line="360" w:lineRule="auto"/>
        <w:jc w:val="center"/>
        <w:rPr>
          <w:rFonts w:hint="eastAsia" w:ascii="宋体" w:hAnsi="宋体" w:cs="宋体"/>
          <w:color w:val="000000"/>
          <w:kern w:val="0"/>
          <w:sz w:val="28"/>
          <w:szCs w:val="28"/>
        </w:rPr>
      </w:pPr>
      <w:r>
        <w:rPr>
          <w:rFonts w:hint="eastAsia" w:ascii="仿宋_GB2312" w:hAnsi="宋体" w:eastAsia="仿宋_GB2312" w:cs="宋体"/>
          <w:b/>
          <w:bCs/>
          <w:color w:val="000000"/>
          <w:kern w:val="0"/>
          <w:sz w:val="28"/>
          <w:szCs w:val="28"/>
        </w:rPr>
        <w:t xml:space="preserve"> 第一章</w:t>
      </w:r>
      <w:bookmarkStart w:id="0" w:name="_GoBack"/>
      <w:bookmarkEnd w:id="0"/>
      <w:r>
        <w:rPr>
          <w:rFonts w:hint="eastAsia" w:ascii="仿宋_GB2312" w:hAnsi="宋体" w:eastAsia="仿宋_GB2312" w:cs="宋体"/>
          <w:b/>
          <w:bCs/>
          <w:color w:val="000000"/>
          <w:kern w:val="0"/>
          <w:sz w:val="28"/>
          <w:szCs w:val="28"/>
        </w:rPr>
        <w:t xml:space="preserve">  总  则</w:t>
      </w:r>
    </w:p>
    <w:p>
      <w:pPr>
        <w:widowControl/>
        <w:adjustRightInd w:val="0"/>
        <w:spacing w:line="360" w:lineRule="auto"/>
        <w:ind w:firstLine="560" w:firstLineChars="200"/>
        <w:jc w:val="left"/>
        <w:rPr>
          <w:rFonts w:hint="eastAsia" w:ascii="宋体" w:hAnsi="宋体" w:cs="宋体"/>
          <w:color w:val="000000"/>
          <w:kern w:val="0"/>
          <w:sz w:val="28"/>
          <w:szCs w:val="28"/>
        </w:rPr>
      </w:pPr>
      <w:r>
        <w:rPr>
          <w:rFonts w:hint="eastAsia" w:ascii="仿宋_GB2312" w:hAnsi="宋体" w:eastAsia="仿宋_GB2312" w:cs="宋体"/>
          <w:color w:val="000000"/>
          <w:kern w:val="0"/>
          <w:sz w:val="28"/>
          <w:szCs w:val="28"/>
        </w:rPr>
        <w:t> </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第一条 为规范资产评估机构、资产评估师和其他资产评估专业人员职业道德行为，提高职业素质，维护职业形象，根据《中华人民共和国资产评估法》和《资产评估准则-基本准则》，制定本准则。</w:t>
      </w:r>
    </w:p>
    <w:p>
      <w:pPr>
        <w:adjustRightInd w:val="0"/>
        <w:spacing w:line="360" w:lineRule="auto"/>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第二条 本准则所称职业道德是指资产评估机构、资产评估师和其他资产评估专业人员开展资产评估业务应当具备的道德品质和道德行为。</w:t>
      </w:r>
    </w:p>
    <w:p>
      <w:pPr>
        <w:adjustRightInd w:val="0"/>
        <w:spacing w:line="360" w:lineRule="auto"/>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第三条 执行资产评估业务，应当遵守本准则。</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w:t>
      </w:r>
    </w:p>
    <w:p>
      <w:pPr>
        <w:adjustRightInd w:val="0"/>
        <w:spacing w:line="360" w:lineRule="auto"/>
        <w:jc w:val="center"/>
        <w:rPr>
          <w:rFonts w:hint="eastAsia" w:ascii="宋体" w:hAnsi="宋体" w:cs="宋体"/>
          <w:color w:val="000000"/>
          <w:kern w:val="0"/>
          <w:sz w:val="28"/>
          <w:szCs w:val="28"/>
        </w:rPr>
      </w:pPr>
      <w:r>
        <w:rPr>
          <w:rFonts w:hint="eastAsia" w:ascii="宋体" w:hAnsi="宋体" w:cs="宋体"/>
          <w:b/>
          <w:bCs/>
          <w:color w:val="000000"/>
          <w:kern w:val="0"/>
          <w:sz w:val="28"/>
          <w:szCs w:val="28"/>
        </w:rPr>
        <w:t>第二章  基本要求</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第四条 资产评估机构、资产评估师和其他资产评估专业人员应当诚实守信，勤勉尽责，遵循独立、客观、公正的原则，不得出具或签署虚假资产评估报告或者有重大遗漏的资产评估报告。</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 xml:space="preserve">第五条 执行资产评估业务，应当遵守法律、行政法规和资产评估准则，履行资产评估业务委托合同中规定的义务。 </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资产评估机构对本机构的资产评估师和其他资产评估专业人员遵守法律、行政法规和资产评估准则的情况进行监督。</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第六条 资产评估机构、资产评估师和其他资产评估专业人员应当维护职业形象，不得从事与资产评估机构、资产评估师和其他资产评估专业人员身份不符或可能损害职业形象的活动。</w:t>
      </w:r>
    </w:p>
    <w:p>
      <w:pPr>
        <w:adjustRightInd w:val="0"/>
        <w:spacing w:line="360" w:lineRule="auto"/>
        <w:ind w:firstLine="560" w:firstLineChars="200"/>
        <w:jc w:val="left"/>
        <w:rPr>
          <w:rFonts w:hint="eastAsia" w:ascii="宋体" w:hAnsi="宋体" w:cs="宋体"/>
          <w:color w:val="000000"/>
          <w:kern w:val="0"/>
          <w:sz w:val="28"/>
          <w:szCs w:val="28"/>
        </w:rPr>
      </w:pPr>
    </w:p>
    <w:p>
      <w:pPr>
        <w:adjustRightInd w:val="0"/>
        <w:spacing w:line="360" w:lineRule="auto"/>
        <w:jc w:val="center"/>
        <w:rPr>
          <w:rFonts w:hint="eastAsia" w:ascii="宋体" w:hAnsi="宋体" w:cs="宋体"/>
          <w:color w:val="000000"/>
          <w:kern w:val="0"/>
          <w:sz w:val="28"/>
          <w:szCs w:val="28"/>
        </w:rPr>
      </w:pPr>
      <w:r>
        <w:rPr>
          <w:rFonts w:hint="eastAsia" w:ascii="宋体" w:hAnsi="宋体" w:cs="宋体"/>
          <w:b/>
          <w:bCs/>
          <w:color w:val="000000"/>
          <w:kern w:val="0"/>
          <w:sz w:val="28"/>
          <w:szCs w:val="28"/>
        </w:rPr>
        <w:t>第三章  专业胜任能力</w:t>
      </w:r>
    </w:p>
    <w:p>
      <w:pPr>
        <w:adjustRightInd w:val="0"/>
        <w:spacing w:line="360" w:lineRule="auto"/>
        <w:ind w:firstLine="566" w:firstLineChars="202"/>
        <w:jc w:val="left"/>
        <w:rPr>
          <w:rFonts w:ascii="宋体" w:hAnsi="宋体" w:cs="宋体"/>
          <w:color w:val="000000"/>
          <w:kern w:val="0"/>
          <w:sz w:val="28"/>
          <w:szCs w:val="28"/>
        </w:rPr>
      </w:pPr>
    </w:p>
    <w:p>
      <w:pPr>
        <w:adjustRightInd w:val="0"/>
        <w:spacing w:line="360" w:lineRule="auto"/>
        <w:ind w:firstLine="566" w:firstLineChars="202"/>
        <w:jc w:val="left"/>
        <w:rPr>
          <w:rFonts w:hint="eastAsia" w:ascii="宋体" w:hAnsi="宋体" w:cs="宋体"/>
          <w:color w:val="000000"/>
          <w:kern w:val="0"/>
          <w:sz w:val="28"/>
          <w:szCs w:val="28"/>
        </w:rPr>
      </w:pPr>
      <w:r>
        <w:rPr>
          <w:rFonts w:hint="eastAsia" w:ascii="宋体" w:hAnsi="宋体" w:cs="宋体"/>
          <w:color w:val="000000"/>
          <w:kern w:val="0"/>
          <w:sz w:val="28"/>
          <w:szCs w:val="28"/>
        </w:rPr>
        <w:t>第七条 资产评估师和其他资产评估专业人员应当具备相应的评估专业知识和实践经验，能够胜任所执行的资产评估业务。</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第八条 资产评估师和其他资产评估专业人员应当完成规定的继续教育，保持和提高专业能力。</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第九条 资产评估机构、资产评估师和其他资产评估专业人员应当如实声明其具有的专业胜任能力和执业经验，不得对其专业胜任能力和执业经验进行夸张、虚假和误导性宣传。</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第十条 资产评估机构、资产评估师及其他资产评估专业人员执行资产评估业务，可以利用专家工作，但应当采取必要措施，恰当聘请和组织专家开展相关工作，合理使用专家工作成果。</w:t>
      </w:r>
    </w:p>
    <w:p>
      <w:pPr>
        <w:adjustRightInd w:val="0"/>
        <w:spacing w:line="360" w:lineRule="auto"/>
        <w:ind w:firstLine="560" w:firstLineChars="200"/>
        <w:jc w:val="left"/>
        <w:rPr>
          <w:rFonts w:hint="eastAsia" w:ascii="宋体" w:hAnsi="宋体" w:cs="宋体"/>
          <w:color w:val="000000"/>
          <w:kern w:val="0"/>
          <w:sz w:val="28"/>
          <w:szCs w:val="28"/>
        </w:rPr>
      </w:pPr>
    </w:p>
    <w:p>
      <w:pPr>
        <w:adjustRightInd w:val="0"/>
        <w:spacing w:line="360" w:lineRule="auto"/>
        <w:jc w:val="center"/>
        <w:rPr>
          <w:rFonts w:ascii="宋体" w:hAnsi="宋体" w:cs="宋体"/>
          <w:color w:val="000000"/>
          <w:kern w:val="0"/>
          <w:sz w:val="28"/>
          <w:szCs w:val="28"/>
        </w:rPr>
      </w:pPr>
      <w:r>
        <w:rPr>
          <w:rFonts w:hint="eastAsia" w:ascii="宋体" w:hAnsi="宋体" w:cs="宋体"/>
          <w:b/>
          <w:bCs/>
          <w:color w:val="000000"/>
          <w:kern w:val="0"/>
          <w:sz w:val="28"/>
          <w:szCs w:val="28"/>
        </w:rPr>
        <w:t>第四章  独立性</w:t>
      </w:r>
    </w:p>
    <w:p>
      <w:pPr>
        <w:adjustRightInd w:val="0"/>
        <w:spacing w:line="360" w:lineRule="auto"/>
        <w:rPr>
          <w:rFonts w:hint="eastAsia" w:ascii="宋体" w:hAnsi="宋体" w:cs="宋体"/>
          <w:color w:val="000000"/>
          <w:kern w:val="0"/>
          <w:sz w:val="28"/>
          <w:szCs w:val="28"/>
        </w:rPr>
      </w:pPr>
      <w:r>
        <w:rPr>
          <w:rFonts w:hint="eastAsia" w:ascii="宋体" w:hAnsi="宋体" w:cs="宋体"/>
          <w:color w:val="000000"/>
          <w:kern w:val="0"/>
          <w:sz w:val="28"/>
          <w:szCs w:val="28"/>
        </w:rPr>
        <w:t xml:space="preserve"> </w:t>
      </w:r>
      <w:r>
        <w:rPr>
          <w:rFonts w:ascii="宋体" w:hAnsi="宋体" w:cs="宋体"/>
          <w:color w:val="000000"/>
          <w:kern w:val="0"/>
          <w:sz w:val="28"/>
          <w:szCs w:val="28"/>
        </w:rPr>
        <w:t xml:space="preserve">   </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第十一条 执行资产评估业务，应当不受利害关系影响，不受外界干扰。</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资产评估机构不得受理与自身有利害关系的资产评估业务，不得分别接受利益冲突双方的委托，对同一评估对象进行评估。</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第十二条 执行资产评估业务，应当识别可能影响独立性的情形，合理判断其对独立性的影响。</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可能影响独立性的情形通常包括资产评估机构、资产评估师和其他资产评估专业人员或者其亲属与委托人或者相关当事方之间存在经济利益关联、人员关联或者业务关联。</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（一）亲属是指配偶、父母、子女及其配偶。</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（二）经济利益关联是指资产评估机构、资产评估师和其他资产评估专业人员或者其亲属拥有委托人或者相关当事人的股权、债权、有价证券、债务，或者存在担保等可能影响独立性的经济利益关系。</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（三）人员关联是指资产评估师和其他资产评估专业人员或者其亲属在委托人或者相关当事人担任董事、监事、高级管理人员或者其他可能对评估结果施加重大影响的特定职务。</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（四）业务关联是指资产评估机构从事的业务之间可能存在利益输送或者利益冲突关系。</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第十三条 执行资产评估业务，应当采取恰当措施保证在评估过程中保持独立性。</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资产评估师和其他资产评估专业人员与委托人或者其他相关当事人及评估对象存在可能影响其公正执业的利害关系时，应当予以回避。</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资产评估机构无法采取相应措施消除不利影响时，应当终止执行评估业务。</w:t>
      </w:r>
    </w:p>
    <w:p>
      <w:pPr>
        <w:adjustRightInd w:val="0"/>
        <w:spacing w:line="360" w:lineRule="auto"/>
        <w:ind w:firstLine="560" w:firstLineChars="200"/>
        <w:jc w:val="left"/>
        <w:rPr>
          <w:rFonts w:ascii="宋体" w:hAnsi="宋体" w:cs="宋体"/>
          <w:color w:val="000000"/>
          <w:kern w:val="0"/>
          <w:sz w:val="28"/>
          <w:szCs w:val="28"/>
        </w:rPr>
      </w:pPr>
    </w:p>
    <w:p>
      <w:pPr>
        <w:adjustRightInd w:val="0"/>
        <w:spacing w:line="360" w:lineRule="auto"/>
        <w:jc w:val="center"/>
        <w:rPr>
          <w:rFonts w:ascii="宋体" w:hAnsi="宋体" w:cs="宋体"/>
          <w:b/>
          <w:bCs/>
          <w:color w:val="000000"/>
          <w:kern w:val="0"/>
          <w:sz w:val="28"/>
          <w:szCs w:val="28"/>
        </w:rPr>
      </w:pPr>
      <w:r>
        <w:rPr>
          <w:rFonts w:hint="eastAsia" w:ascii="宋体" w:hAnsi="宋体" w:cs="宋体"/>
          <w:b/>
          <w:bCs/>
          <w:color w:val="000000"/>
          <w:kern w:val="0"/>
          <w:sz w:val="28"/>
          <w:szCs w:val="28"/>
        </w:rPr>
        <w:t xml:space="preserve">第五章  </w:t>
      </w:r>
      <w:r>
        <w:rPr>
          <w:rFonts w:ascii="宋体" w:hAnsi="宋体" w:cs="宋体"/>
          <w:b/>
          <w:bCs/>
          <w:color w:val="000000"/>
          <w:kern w:val="0"/>
          <w:sz w:val="28"/>
          <w:szCs w:val="28"/>
        </w:rPr>
        <w:t>与委托人和相关当事人的关系</w:t>
      </w:r>
    </w:p>
    <w:p>
      <w:pPr>
        <w:adjustRightInd w:val="0"/>
        <w:spacing w:line="360" w:lineRule="auto"/>
        <w:ind w:firstLine="560" w:firstLineChars="200"/>
        <w:jc w:val="left"/>
        <w:rPr>
          <w:rFonts w:ascii="宋体" w:hAnsi="宋体" w:cs="宋体"/>
          <w:color w:val="000000"/>
          <w:kern w:val="0"/>
          <w:sz w:val="28"/>
          <w:szCs w:val="28"/>
        </w:rPr>
      </w:pP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第十四条 资产评估机构不得以恶性压价、支付回扣、虚假宣传，或者采用欺骗、利诱、胁迫等不正当手段招揽业务。</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资产评估师和其他资产评估专业人员不得私自接受委托从事资产评估业务并收取费用。</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第十五条 资产评估机构、资产评估师和其他资产评估专业人员不得利用开展业务之便，为自己或他人谋取不正当利益，不得向委托人或相关当事人索要、收受或者变相索要、收受合同约定以外的酬金、财物。</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 xml:space="preserve">第十六条 执行资产评估业务，应当保持公正的态度，以客观事实为依据，实事求是地进行分析和判断，不受委托人或其他组织、个人对评估行为和评估结果的非法干预。  </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第十七条 执行资产评估业务，应当与委托人进行必要沟通，提醒评估报告使用人正确理解评估结果，恰当使用评估报告。</w:t>
      </w:r>
    </w:p>
    <w:p>
      <w:pPr>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第十八条 资产评估机构、资产评估师和其他资产评估专业人员应当遵守保密原则，对评估活动中知悉的国家秘密、商业秘密和个人隐私予以保密，不得在保密期限内向委托人以外的第三方提供保密信息，除非得到委托人的同意或属于法律法规允许的范围。</w:t>
      </w:r>
    </w:p>
    <w:p>
      <w:pPr>
        <w:adjustRightInd w:val="0"/>
        <w:spacing w:line="360" w:lineRule="auto"/>
        <w:rPr>
          <w:rFonts w:hint="eastAsia" w:ascii="宋体" w:hAnsi="宋体" w:cs="宋体"/>
          <w:color w:val="000000"/>
          <w:kern w:val="0"/>
          <w:sz w:val="28"/>
          <w:szCs w:val="28"/>
        </w:rPr>
      </w:pPr>
    </w:p>
    <w:p>
      <w:pPr>
        <w:adjustRightInd w:val="0"/>
        <w:spacing w:line="360" w:lineRule="auto"/>
        <w:jc w:val="center"/>
        <w:rPr>
          <w:rFonts w:ascii="宋体" w:hAnsi="宋体" w:cs="宋体"/>
          <w:b/>
          <w:bCs/>
          <w:color w:val="000000"/>
          <w:kern w:val="0"/>
          <w:sz w:val="28"/>
          <w:szCs w:val="28"/>
        </w:rPr>
      </w:pPr>
      <w:r>
        <w:rPr>
          <w:rFonts w:hint="eastAsia" w:ascii="宋体" w:hAnsi="宋体" w:cs="宋体"/>
          <w:b/>
          <w:bCs/>
          <w:color w:val="000000"/>
          <w:kern w:val="0"/>
          <w:sz w:val="28"/>
          <w:szCs w:val="28"/>
        </w:rPr>
        <w:t xml:space="preserve">第六章  </w:t>
      </w:r>
      <w:r>
        <w:rPr>
          <w:rFonts w:ascii="宋体" w:hAnsi="宋体" w:cs="宋体"/>
          <w:b/>
          <w:bCs/>
          <w:color w:val="000000"/>
          <w:kern w:val="0"/>
          <w:sz w:val="28"/>
          <w:szCs w:val="28"/>
        </w:rPr>
        <w:t>与其他资产评估机构及资产评估专业人员的关系</w:t>
      </w:r>
    </w:p>
    <w:p>
      <w:pPr>
        <w:adjustRightInd w:val="0"/>
        <w:spacing w:line="360" w:lineRule="auto"/>
        <w:ind w:firstLine="560" w:firstLineChars="200"/>
        <w:jc w:val="left"/>
        <w:rPr>
          <w:rFonts w:ascii="宋体" w:hAnsi="宋体" w:cs="宋体"/>
          <w:color w:val="000000"/>
          <w:kern w:val="0"/>
          <w:sz w:val="28"/>
          <w:szCs w:val="28"/>
        </w:rPr>
      </w:pP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第十九条 资产评估机构不得允许其他资产评估机构以本机构名义开展资产评估业务，或者冒用其他资产评估机构名义开展资产评估业务。</w:t>
      </w:r>
    </w:p>
    <w:p>
      <w:pPr>
        <w:adjustRightInd w:val="0"/>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资产评估师和其他资产评估专业人员不得签署本人未承办业务的资产评估报告，也不得允许他人以本人名义从事资产评估业务，或者是冒用他人名义从事资产评估业务。</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第二十条 资产评估机构、资产评估师和其他资产评估专业人员在执行资产评估业务过程中，应当与其他资产评估师和其他资产评估专业人员保持良好的工作关系。</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第二十一条 资产评估机构、资产评估师和其他资产评估专业人员不得贬损或诋毁其他资产评估机构及评估专业人员。</w:t>
      </w:r>
    </w:p>
    <w:p>
      <w:pPr>
        <w:adjustRightInd w:val="0"/>
        <w:spacing w:line="360" w:lineRule="auto"/>
        <w:rPr>
          <w:rFonts w:hint="eastAsia" w:ascii="宋体" w:hAnsi="宋体" w:cs="宋体"/>
          <w:color w:val="000000"/>
          <w:kern w:val="0"/>
          <w:sz w:val="28"/>
          <w:szCs w:val="28"/>
        </w:rPr>
      </w:pPr>
    </w:p>
    <w:p>
      <w:pPr>
        <w:adjustRightInd w:val="0"/>
        <w:spacing w:line="360" w:lineRule="auto"/>
        <w:jc w:val="center"/>
        <w:rPr>
          <w:rFonts w:hint="eastAsia" w:ascii="宋体" w:hAnsi="宋体" w:cs="宋体"/>
          <w:color w:val="000000"/>
          <w:kern w:val="0"/>
          <w:sz w:val="28"/>
          <w:szCs w:val="28"/>
        </w:rPr>
      </w:pPr>
      <w:r>
        <w:rPr>
          <w:rFonts w:hint="eastAsia" w:ascii="宋体" w:hAnsi="宋体" w:cs="宋体"/>
          <w:b/>
          <w:bCs/>
          <w:color w:val="000000"/>
          <w:kern w:val="0"/>
          <w:sz w:val="28"/>
          <w:szCs w:val="28"/>
        </w:rPr>
        <w:t>第</w:t>
      </w:r>
      <w:r>
        <w:rPr>
          <w:rFonts w:ascii="宋体" w:hAnsi="宋体" w:cs="宋体"/>
          <w:b/>
          <w:bCs/>
          <w:color w:val="000000"/>
          <w:kern w:val="0"/>
          <w:sz w:val="28"/>
          <w:szCs w:val="28"/>
        </w:rPr>
        <w:t>七</w:t>
      </w:r>
      <w:r>
        <w:rPr>
          <w:rFonts w:hint="eastAsia" w:ascii="宋体" w:hAnsi="宋体" w:cs="宋体"/>
          <w:b/>
          <w:bCs/>
          <w:color w:val="000000"/>
          <w:kern w:val="0"/>
          <w:sz w:val="28"/>
          <w:szCs w:val="28"/>
        </w:rPr>
        <w:t>章  附  则</w:t>
      </w:r>
    </w:p>
    <w:p>
      <w:pPr>
        <w:adjustRightInd w:val="0"/>
        <w:spacing w:line="360" w:lineRule="auto"/>
        <w:ind w:firstLine="560" w:firstLineChars="200"/>
        <w:jc w:val="center"/>
        <w:rPr>
          <w:rFonts w:hint="eastAsia" w:ascii="宋体" w:hAnsi="宋体" w:cs="宋体"/>
          <w:color w:val="000000"/>
          <w:kern w:val="0"/>
          <w:sz w:val="28"/>
          <w:szCs w:val="28"/>
        </w:rPr>
      </w:pPr>
      <w:r>
        <w:rPr>
          <w:rFonts w:hint="eastAsia" w:ascii="宋体" w:hAnsi="宋体" w:cs="宋体"/>
          <w:color w:val="000000"/>
          <w:kern w:val="0"/>
          <w:sz w:val="28"/>
          <w:szCs w:val="28"/>
        </w:rPr>
        <w:t> </w:t>
      </w:r>
    </w:p>
    <w:p>
      <w:pPr>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第二十二条 资产评估机构、资产评估师和其他资产评估专业人员在执行资产评估业务过程中，应当指导专家和相关业务助理人员遵守本准则。</w:t>
      </w:r>
    </w:p>
    <w:p>
      <w:pPr>
        <w:adjustRightInd w:val="0"/>
        <w:spacing w:line="360" w:lineRule="auto"/>
        <w:ind w:firstLine="560" w:firstLineChars="200"/>
        <w:jc w:val="left"/>
        <w:rPr>
          <w:rFonts w:ascii="宋体" w:hAnsi="宋体"/>
          <w:sz w:val="28"/>
          <w:szCs w:val="28"/>
        </w:rPr>
      </w:pPr>
      <w:r>
        <w:rPr>
          <w:rFonts w:hint="eastAsia" w:ascii="宋体" w:hAnsi="宋体" w:cs="宋体"/>
          <w:color w:val="000000"/>
          <w:kern w:val="0"/>
          <w:sz w:val="28"/>
          <w:szCs w:val="28"/>
        </w:rPr>
        <w:t>第二十三条 本准则自2016年××月××日起施行。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1547"/>
    <w:rsid w:val="00000C59"/>
    <w:rsid w:val="00004850"/>
    <w:rsid w:val="00073C3F"/>
    <w:rsid w:val="0008228E"/>
    <w:rsid w:val="0008570A"/>
    <w:rsid w:val="000A100B"/>
    <w:rsid w:val="000C62CB"/>
    <w:rsid w:val="001A09FA"/>
    <w:rsid w:val="001B66B5"/>
    <w:rsid w:val="0020494A"/>
    <w:rsid w:val="002075F8"/>
    <w:rsid w:val="002346F3"/>
    <w:rsid w:val="002B2F3F"/>
    <w:rsid w:val="002F54FE"/>
    <w:rsid w:val="002F6A80"/>
    <w:rsid w:val="003159B9"/>
    <w:rsid w:val="0031793A"/>
    <w:rsid w:val="00317E96"/>
    <w:rsid w:val="00337CE9"/>
    <w:rsid w:val="003731E4"/>
    <w:rsid w:val="003A0ACE"/>
    <w:rsid w:val="003A7762"/>
    <w:rsid w:val="003B10C2"/>
    <w:rsid w:val="003B5FFC"/>
    <w:rsid w:val="003E6D4A"/>
    <w:rsid w:val="004008FB"/>
    <w:rsid w:val="00416CF2"/>
    <w:rsid w:val="00433237"/>
    <w:rsid w:val="00454031"/>
    <w:rsid w:val="00461547"/>
    <w:rsid w:val="00471797"/>
    <w:rsid w:val="0047490B"/>
    <w:rsid w:val="004807B1"/>
    <w:rsid w:val="004D2927"/>
    <w:rsid w:val="00520360"/>
    <w:rsid w:val="005B5D37"/>
    <w:rsid w:val="00607C81"/>
    <w:rsid w:val="00620399"/>
    <w:rsid w:val="0065073C"/>
    <w:rsid w:val="006767F1"/>
    <w:rsid w:val="00682919"/>
    <w:rsid w:val="006B455E"/>
    <w:rsid w:val="006D1D81"/>
    <w:rsid w:val="007018F6"/>
    <w:rsid w:val="007042E6"/>
    <w:rsid w:val="00711C50"/>
    <w:rsid w:val="00715839"/>
    <w:rsid w:val="007463DA"/>
    <w:rsid w:val="00780144"/>
    <w:rsid w:val="00787420"/>
    <w:rsid w:val="007B108A"/>
    <w:rsid w:val="007B4160"/>
    <w:rsid w:val="007C6BA2"/>
    <w:rsid w:val="00812FB5"/>
    <w:rsid w:val="0082633D"/>
    <w:rsid w:val="00856154"/>
    <w:rsid w:val="00870792"/>
    <w:rsid w:val="00882B5B"/>
    <w:rsid w:val="00892B18"/>
    <w:rsid w:val="008A3A2F"/>
    <w:rsid w:val="008C399C"/>
    <w:rsid w:val="008E774E"/>
    <w:rsid w:val="00921F2C"/>
    <w:rsid w:val="00924A55"/>
    <w:rsid w:val="00927FFA"/>
    <w:rsid w:val="0093327C"/>
    <w:rsid w:val="00972F12"/>
    <w:rsid w:val="009C4517"/>
    <w:rsid w:val="009D37A5"/>
    <w:rsid w:val="00A009D7"/>
    <w:rsid w:val="00A03256"/>
    <w:rsid w:val="00A118F2"/>
    <w:rsid w:val="00A211F1"/>
    <w:rsid w:val="00A370C6"/>
    <w:rsid w:val="00A55A96"/>
    <w:rsid w:val="00A575E9"/>
    <w:rsid w:val="00AE5A37"/>
    <w:rsid w:val="00B0153F"/>
    <w:rsid w:val="00B04AC5"/>
    <w:rsid w:val="00B45502"/>
    <w:rsid w:val="00B45F29"/>
    <w:rsid w:val="00B81BAC"/>
    <w:rsid w:val="00BA1C33"/>
    <w:rsid w:val="00BD1DA4"/>
    <w:rsid w:val="00BF1758"/>
    <w:rsid w:val="00BF350C"/>
    <w:rsid w:val="00C0165D"/>
    <w:rsid w:val="00C042CF"/>
    <w:rsid w:val="00C16168"/>
    <w:rsid w:val="00C84A35"/>
    <w:rsid w:val="00CC097E"/>
    <w:rsid w:val="00CF3960"/>
    <w:rsid w:val="00D06C81"/>
    <w:rsid w:val="00D13F15"/>
    <w:rsid w:val="00D40A8F"/>
    <w:rsid w:val="00D42C03"/>
    <w:rsid w:val="00D47ED9"/>
    <w:rsid w:val="00D84C8F"/>
    <w:rsid w:val="00DA64E3"/>
    <w:rsid w:val="00DB2B6C"/>
    <w:rsid w:val="00DB73D1"/>
    <w:rsid w:val="00DC3842"/>
    <w:rsid w:val="00DD2381"/>
    <w:rsid w:val="00E0206E"/>
    <w:rsid w:val="00E12A4B"/>
    <w:rsid w:val="00E805F4"/>
    <w:rsid w:val="00E8379B"/>
    <w:rsid w:val="00E86EB2"/>
    <w:rsid w:val="00E9372C"/>
    <w:rsid w:val="00EA66A0"/>
    <w:rsid w:val="00EE4191"/>
    <w:rsid w:val="00F07D8F"/>
    <w:rsid w:val="00F45246"/>
    <w:rsid w:val="00FA0FC8"/>
    <w:rsid w:val="00FC02C3"/>
    <w:rsid w:val="00FC4082"/>
    <w:rsid w:val="00FD364D"/>
    <w:rsid w:val="55C2532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99"/>
    <w:rPr>
      <w:kern w:val="2"/>
      <w:sz w:val="18"/>
      <w:szCs w:val="18"/>
    </w:rPr>
  </w:style>
  <w:style w:type="character" w:customStyle="1" w:styleId="8">
    <w:name w:val="页脚 Char"/>
    <w:link w:val="3"/>
    <w:uiPriority w:val="99"/>
    <w:rPr>
      <w:kern w:val="2"/>
      <w:sz w:val="18"/>
      <w:szCs w:val="18"/>
    </w:rPr>
  </w:style>
  <w:style w:type="character" w:customStyle="1" w:styleId="9">
    <w:name w:val="apple-converted-space"/>
    <w:uiPriority w:val="0"/>
  </w:style>
  <w:style w:type="character" w:customStyle="1" w:styleId="10">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329</Words>
  <Characters>1880</Characters>
  <Lines>15</Lines>
  <Paragraphs>4</Paragraphs>
  <TotalTime>0</TotalTime>
  <ScaleCrop>false</ScaleCrop>
  <LinksUpToDate>false</LinksUpToDate>
  <CharactersWithSpaces>2205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2016-10-15T03:10:00Z</dcterms:created>
  <dc:creator>aa</dc:creator>
  <cp:lastModifiedBy>gjy</cp:lastModifiedBy>
  <dcterms:modified xsi:type="dcterms:W3CDTF">2016-10-28T01:50:25Z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