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lang w:val="en-US"/>
        </w:rPr>
      </w:pPr>
      <w:r>
        <w:rPr>
          <w:rFonts w:hint="eastAsia" w:ascii="宋体" w:hAnsi="宋体"/>
          <w:b/>
          <w:color w:val="000000"/>
          <w:sz w:val="44"/>
          <w:szCs w:val="44"/>
        </w:rPr>
        <w:t>《企业国有资产评估报告指南》（</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widowControl/>
        <w:shd w:val="clear" w:color="auto" w:fill="FFFFFF"/>
        <w:jc w:val="left"/>
        <w:rPr>
          <w:rFonts w:ascii="微软雅黑" w:hAnsi="微软雅黑" w:eastAsia="微软雅黑" w:cs="宋体"/>
          <w:color w:val="000000"/>
          <w:kern w:val="0"/>
          <w:sz w:val="24"/>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ascii="Calibri" w:hAnsi="Calibri" w:eastAsia="仿宋" w:cs="Calibri"/>
          <w:sz w:val="32"/>
          <w:szCs w:val="32"/>
        </w:rPr>
        <w:t> </w:t>
      </w:r>
      <w:r>
        <w:rPr>
          <w:rFonts w:hint="eastAsia" w:ascii="仿宋" w:hAnsi="仿宋" w:eastAsia="仿宋" w:cs="仿宋"/>
          <w:sz w:val="32"/>
          <w:szCs w:val="32"/>
        </w:rPr>
        <w:t>（一）原第八条“注册资产评估师应当声明遵循法律法规，恪守资产评估准则，并对评估结论合理性承担相应的法律责任。评估报告声明应当提醒评估报告使用者关注评估报告特别事项和使用限制等内容。评估报告声明应当置于评估报告摘要之前。”修改为现第九条“评估报告声明通常包括以下内容：（一）本评估报告是依据财政部发布的资产评估基本准则和中国资产评估协会发布的资产评估执业准则和职业道德准则编制的。（二） 委托人或者本评估报告使用人应当按照法律规定和本评估报告载明的使用范围使用评估报告；委托人或者本评估报告使用人违反前述规定使用评估报告的，本资产评估机构及资产评估师不承担责任。（三）本评估报告仅供委托人、评估委托合同中约定的其他评估报告使用人和国家法律、法规规定的评估报告使用人使用；除此之外，任何机构和个人不能由于得到评估报告而成为评估报告的使用人。（四）本资产评估机构及资产评估师提示评估报告使用人应当正确理解评估结果，评估结果不等同于评估对象可实现的价格，评估结果不应当被认为是对评估对象可实现价格的保证。（五）本资产评估机构及资产评估师遵循独立、客观和公正的原则，遵守有关法律、法规和资产评估准则的规定，并对所出具的评估报告依法承担责任。（六）提醒评估报告使用人关注评估报告特别事项说明和使用限制。（七）其他需要声明的内容。”</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修改理由：根据《资产评估准则-资产评估报告》修订稿进行相应修改。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八条“评估报告应当说明所选用的评估方法，以及选择评估方法的理由。以持续经营为前提，采用两种以上方法进行企业价值评估，应当分别说明两种评估方法选取的理由以及评估结论确定的方法。”修改为现第十九条 “评估报告应当说明所选用的评估方法及其理由。未采用两种以上评估方法进行评估的，评估报告应当披露其他基本评估方法不适用的原因或所受的操作限制。采用两种以上方法进行评估的，还应当说明评估结果确定的方法。”</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修改理由：根据《资产评估准则-资产评估报告》修订稿进行相应修改。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三）原第二十一条中“评估报告应当以文字和数字形式清晰说明评估结论，评估结论应当是确定的数值。（一）采用资产基础法进行企业价值评估，应当以文字形式说明资产、负债、所有者权益（净资产）的账面价值、评估价值及其增减幅度，并同时采用评估结果汇总表反映评估结论。（二）单项资产或者资产组合评估，应当以文字形式说明账面价值、评估价值及其增减幅度。（三）采用两种以上方法进行企业价值评估，除单独说明评估价值和增减变动幅度外，应当说明两种以上评估方法结果的差异及其原因和最终确定评估结论的理由。（四）存在多家被评估单位的项目，应当分别说明评估价值。”修改为现第二十二条“评估报告应当以文字和数字形式清晰说明评估结果，评估结果通常是确定的数值。特殊经济行为的评估结果也可以用区间值表达。（一）采用资产基础法进行企业价值评估，应当以文字形式说明资产、负债、所有者权益（净资产）的账面价值、评估价值及其增减幅度，并同时采用评估结果汇总表反映评估结果。（二）单项资产或者资产组合评估，应当以文字形式说明账面价值、评估价值及其增减幅度。（三）采用两种以上方法进行企业价值评估，除单独说明评估价值和增减变动幅度外，应当说明两种以上评估方法结果的差异及其原因和最终确定评估结果的理由。（四）存在多家被评估单位的项目，应当分别说明评估价值。（五）评估结果为区间值的，应当在区间之内确定一个最大可能值，并说明确定依据。” </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参照《资产评估准则-资产评估报告》的修订办法相应修改本指南的相关内容，并指出“评估或估值结果为区间值的，应当在区间之内确定一个最大可能值，并说明确定依据”，既满足企业国有资产评估报告备案或核准的需求，又兼顾评估实践中某些特定情形的特殊需要。</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二十六条“评估报告附件内容应当与评估目的、评估方法、评估结论相关联，通常包括下列内容：（一）与评估目的相对应的经济行为文件；（二）被评估单位专项审计报告；（三）委托方和被评估单位法人营业执照；（四）委托方和被评估单位产权登记证；（五）评估对象涉及的主要权属证明资料；（六）委托方和相关当事方的承诺函；（七）签字注册资产评估师的承诺函；（八）评估机构资格证书；（九）评估机构法人营业执照副本；（十）签字注册资产评估师资格证书；（十一）重要取价依据（如合同、协议）；（十二）评估业务约定书；（十三）其他重要文件。”修改为现第二十七条“评估报告附件内容应当与评估目的、评估方法、评估结果相关联，通常包括下列内容：（一）与评估目的相对应的经济行为文件；（二）被评估单位专项审计报表；（三）委托人和被评估单位法人营业执照；（四）委托人和被评估单位（或者产权持有单位）产权登记证；（五）评估对象涉及的主要权属证明资料；（六）委托人和相关当事人的承诺函；（七）评估机构资格证书；（八）评估机构法人营业执照副本；（九）负责该评估业务的资产评估师资格证书；（十）委托人和被评估单位（或者产权持有单位）编写的《企业关于进行资产评估有关事项的说明》；（十一）其他重要文件。”</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广大评估机构和评估专业人员的建议，删除签字资产评估师的承诺函，因为评估报告已经包含评估师的承诺内容；删除业务约定书，该文件涉及评估收费等商业秘密，不宜作为评估报告附件公开披露，监管部门可以通过查阅工作底稿的方式了解相关情况；增加委托方和被评估单位编写的《企业关于进行资产评估有关事项的说明》，该说明原来是评估说明的组成部分，将由企业编写的材料和评估机构、资产评估师编写的材料装订成一个文件，无论是从材料的来源、性质和作用看，还是评估报告装订的便捷和效率看，都有不妥之处。该材料更适合于作为评估报告书的附件。此外，审计报告属于独立的专业意见，不宜作为评估报告附件，可以要求企业单独报送，因此本次将附件中所列被评估单位专项审计报告修改为专项审计报表。</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三十条“单项资产或者资产组合评估、采用资产基础法进行企业价值评估，应当编制评估明细表。注册资产评估师可以根据本指南对评估明细表的基本要求和企业会计核算所设置的会计科目编制评估明细表。评估明细表包括被评估资产负债会计科目的评估明细表和各级汇总表”,修改为现第三十一条“评估明细表可以根据本指南的基本要求和企业会计核算所设置的会计科目，结合评估方法特点进行编制。（一）单项资产或者资产组合评估、采用资产基础法进行企业价值评估，评估明细表包括被评估资产负债会计科目的评估明细表和各级汇总表；（二）采用收益法进行企业价值评估，可以根据收益法评估参数和盈利预测项目的构成等具体情况设计评估明细表的格式和内容；（三）采用市场法进行企业价值评估，可以根据评估说明的详略程度决定是否单独编制符合市场法特点的评估明细表”</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修改理由：本次修订根据企业国有资产评估实践需要，并结合国资产权〔2009〕941号及国资发产权〔2013〕64号文等要求，增加了收益法和市场法评估明细表相关内容。</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（六）原第三十一条“</w:t>
      </w:r>
      <w:r>
        <w:rPr>
          <w:rFonts w:ascii="Calibri" w:hAnsi="Calibri" w:eastAsia="仿宋" w:cs="Calibri"/>
          <w:sz w:val="32"/>
          <w:szCs w:val="32"/>
        </w:rPr>
        <w:t> </w:t>
      </w:r>
      <w:r>
        <w:rPr>
          <w:rFonts w:hint="eastAsia" w:ascii="仿宋" w:hAnsi="仿宋" w:eastAsia="仿宋" w:cs="仿宋"/>
          <w:sz w:val="32"/>
          <w:szCs w:val="32"/>
        </w:rPr>
        <w:t xml:space="preserve">被评估资产负债会计科目的评估明细表格式和内容基本要求如下：（一）表头应当含有被评估资产负债类型（会计科目）名称、被评估单位（或者产权持有单位）、评估基准日、表号、金额单位、页码；（二）表中应当含有资产负债的名称（明细）、经营业务或者事项内容、技术参数、发生（购、建、创）日期、账面价值、评估价值、评估增减幅度等基本内容。必要时，在备注栏对技术参数或者经营业务、事项情况进行注释；（三）表尾应当标明被评估单位（或者产权持有单位）填表人员、填表日期和评估人员”，原第三十二条“评估明细表按会计明细科目、一级科目逐级汇总，并编制资产负债表（方式）的评估汇总表及以人民币万元为金额单位的评估结果汇总表。根据需要设置的各级汇总表，表尾应当标明评估人员。”原第三十三条“会计计提的减值准备在相应会计科目（资产负债类型）合计项下列示，评估增减值应当按会计计提减值准备前后分别列示。”原第三十四条“评估结果汇总表应当按以下顺序和项目内容列示：流动资产、非流动资产、资产总计、流动负债、非流动负债、负债总计、净资产等类别和项目。”合并修改为现第三十二条“被评估资产负债会计科目的评估明细表格式和内容基本要求如下：（一）表头应当含有被评估资产负债类型（会计科目）名称、被评估单位（或者产权持有单位）、评估基准日、表号、金额单位、页码；（二）表中应当含有资产负债的名称（明细）、经营业务或者事项内容、技术参数、发生（购、建、创）日期、账面价值、评估价值、评估增减幅度等基本内容。必要时，在备注栏对技术参数或者经营业务、事项情况进行注释。（三）评估明细表按会计明细科目、一级科目逐级汇总，并编制资产负债表（方式）的评估汇总表及以人民币万元为金额单位的评估结果汇总表。（四）会计计提的减值准备在相应会计科目（资产负债类型）合计项下列示。（五）评估结果汇总表应当按以下顺序和项目内容列示：流动资产、非流动资产、资产总计、流动负债、非流动负债、负债总计、净资产等类别和项目。” </w:t>
      </w:r>
    </w:p>
    <w:p>
      <w:pPr>
        <w:spacing w:line="480" w:lineRule="auto"/>
        <w:ind w:firstLine="640" w:firstLineChars="200"/>
        <w:rPr>
          <w:rFonts w:ascii="仿宋" w:hAnsi="仿宋" w:eastAsia="仿宋" w:cs="仿宋"/>
          <w:sz w:val="32"/>
          <w:szCs w:val="32"/>
        </w:rPr>
      </w:pPr>
      <w:r>
        <w:rPr>
          <w:rFonts w:ascii="Calibri" w:hAnsi="Calibri" w:eastAsia="仿宋" w:cs="Calibri"/>
          <w:sz w:val="32"/>
          <w:szCs w:val="32"/>
        </w:rPr>
        <w:t> </w:t>
      </w:r>
      <w:r>
        <w:rPr>
          <w:rFonts w:hint="eastAsia" w:ascii="仿宋" w:hAnsi="仿宋" w:eastAsia="仿宋" w:cs="仿宋"/>
          <w:sz w:val="32"/>
          <w:szCs w:val="32"/>
        </w:rPr>
        <w:t>修改理由：将评估明细表格式和内容基本要求的相关条款合并成一条，同时删除了表内填表人员、填表日期和评估人员等相关信息，因为委托方和被评估单位提供的资料已有单位盖章并签署了承诺函，评估报告已有评估师签名和评估机构盖章。</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增加现第三十三条“采用收益法中的现金流量折现法进行企业价值评估，评估明细表通常包括以下内容：（一）资产/负债、收入/利润调整表（如有）；（二）现金流量测算表；（三）营业收入预测表；（四）营业成本预测表；（五）营业税金及附加预测表；（六）销售费用预测表；（七）管理费用预测表；（八）财务费用预测表；（九）营运资金预测表；（十）折旧摊销预测表；（十一）资本性支出预测表；（十二）折现率计算表；（十三）溢余资产/非经营性资产分析表。”增加现第三十四条“收益法评估明细表表头应当含有评估参数或预测项目名称、被评估单位（或者产权持有单位）、评估基准日、表号、金额单位等。”</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修改理由：本次修订根据企业国有资产评估实践需要，结合国资产权〔2009〕941号及国资发产权〔2013〕64号文等，增加收益法和市场法评估明细表相关要求的内容。</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八）在原第三十九条“《资产评估说明》是对评估对象进行核实、评定估算的详细说明，应当包括以下内容：（一）评估对象与评估范围说明；（二）资产核实总体情况说明；（三）评估技术说明；（四）评估结论及分析”之后，补充现第三十九条至第四十六条，具体如下：</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现第三十九条“评估对象与评估范围说明应当根据企业价值评估、单项资产或者资产组合评估的不同情况确定内容的详略程度。”现第四十条“资产核实总体情况说明通常包括人员组织、实施时间、核实过程、影响事项及处理方法、核实结论。”现第四十一条“评估技术说明应当考虑不同经济行为和不同评估方法的特点介绍评定估算的思路及过程。”现第四十二条“采用成本法评估单项资产或者资产组合、采用资产基础法评估企业价值，应当根据评估项目的具体情况以及资产负债类型编写评估技术说明。各项资产负债评估技术说明应当包含资产负债的内容和金额、核实方法、评估值确定的方法和结果等基本内容。”现第四十三条“采用收益法和市场法评估企业价值，评估技术说明通常包括以下内容：（一）影响企业经营的宏观、区域经济因素； （二）所在行业现状与发展前景；（三）企业的业务情况；（四）企业的资产、财务分析和调整情况；（五）评估方法的运用实施过程。”现第四十四条“采用收益法进行企业价值评估，应当根据行业特点、企业经营方式和所确定的预期收益口径以及评估的其他具体情况等编写评估技术说明。企业的资产、财务分析和调整情况以及评估方法运用实施过程说明通常包括以下内容：（一）收益法的应用前提及选择理由和依据；（二）收益预测的假设条件；（三）企业经营、资产、财务分析；（四）收益模型选择理由及基本参数说明；（五）收益期限及明确预测期的说明；（六）收益预测的说明；（七）折现率的确定说明；（八）明确预测期后价值确定说明；（九）其他资产和负债评估说明；（十）评估价值。”现第四十五条“采用市场法进行企业价值评估，应当根据行业特点、被评估企业实际情况以及上市公司比较法或者交易案例比较法的特点等编写评估技术说明。企业的资产、财务分析和调整情况以及评估方法运用实施过程说明通常包括以下内容：（一）具体方法、应用前提及选择理由；（二）企业经营、资产、财务分析；（三）分析选取确定可比企业或交易案例的说明；（四）价值比率的选择及因素修正说明；（五）评估对象价值比率的测算说明；（六）评估价值。”现第四十六条“评估结果及分析通常包括以下内容：（一）评估结果，采用两种或两种以上方法进行企业价值评估时，应当说明不同评估方法结果的差异及其原因和最终确定评估结果的理由；（二）评估价值与账面价值比较变动情况及说明；（三）折价或者溢价情况（如有）。”</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修改理由：本次修订，根据《资产评估准则-企业价值》、国资发产权〔2013〕64号文等，并结合原附件三“评估说明编写指引”的部分内容，对评估说明的内容及披露进行了更加详细的规范。</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（九）删除原附件四“评估明细表样表（供参考）”。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原附件四提供了供参考的评估明细表样表，考虑到该表只适用于资产基础法，不完整，并且不同行业需要的评估明细表格式可能不一样，大部分评估机构在执行评估业务时都根据被评估单位特点编制了适用于评估项目的评估明细表，所以，本次修订时删除了附件四。</w:t>
      </w:r>
    </w:p>
    <w:p>
      <w:pPr>
        <w:spacing w:line="480" w:lineRule="auto"/>
        <w:ind w:firstLine="643" w:firstLineChars="200"/>
        <w:rPr>
          <w:rFonts w:ascii="仿宋" w:hAnsi="仿宋" w:eastAsia="仿宋" w:cs="仿宋"/>
          <w:b/>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（一）原第十四条中“企业价值评估中，应当说明下列内容：（一）委托评估对象和评估范围与经济行为涉及的评估对象和评估范围是否一致，不一致的应当说明原因，并说明是否经过审计；</w:t>
      </w:r>
      <w:r>
        <w:rPr>
          <w:rFonts w:hint="eastAsia" w:ascii="仿宋" w:hAnsi="仿宋" w:eastAsia="仿宋" w:cs="仿宋"/>
          <w:b/>
          <w:sz w:val="32"/>
          <w:szCs w:val="32"/>
        </w:rPr>
        <w:t>（二）对企业价值影响较大的单项资产或者资产组合（如房地产开发企业中存货、工业企业的生产线及厂房等）的法律权属状况、经济状况和物理状况；（三）企业申报的账面记录或者未记录的无形资产类型、数量、法律权属状况等；</w:t>
      </w:r>
      <w:r>
        <w:rPr>
          <w:rFonts w:hint="eastAsia" w:ascii="仿宋" w:hAnsi="仿宋" w:eastAsia="仿宋" w:cs="仿宋"/>
          <w:sz w:val="32"/>
          <w:szCs w:val="32"/>
        </w:rPr>
        <w:t>（四）企业申报的表外资产的类型、数量；（五）引用其他机构出具的报告结论所涉及的资产类型、数量和账面金额（或者评估值）”，修改为现第十七条“企业价值评估中，应当说明下列内容：（一）委托评估对象和评估范围与经济行为涉及的评估对象和评估范围是否一致，不一致的应当说明原因，并说明是否经过审计；（二）企业申报的表外资产的类型、数量；（三）引用其他机构出具的报告结果所涉及的资产类型、数量和账面金额（或者评估值）”。</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评估专业人员普遍反映，评估报告书应当结合评估对象特点，对其法律权属状况、经济状况和物理状况等做出各有侧重的描述，统一列举描述范围容易引起监管部门误解。另外，由于上述内容所占篇幅较大，且相关内容在评估说明中已有披露，基于评估报告书简洁明晰的需要，本次修订不再对上述内容的披露进行要求。</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（二）原第二十条“评估报告应当</w:t>
      </w:r>
      <w:r>
        <w:rPr>
          <w:rFonts w:hint="eastAsia" w:ascii="仿宋" w:hAnsi="仿宋" w:eastAsia="仿宋" w:cs="仿宋"/>
          <w:b/>
          <w:bCs/>
          <w:sz w:val="32"/>
          <w:szCs w:val="32"/>
        </w:rPr>
        <w:t>披露评估假设</w:t>
      </w:r>
      <w:r>
        <w:rPr>
          <w:rFonts w:hint="eastAsia" w:ascii="仿宋" w:hAnsi="仿宋" w:eastAsia="仿宋" w:cs="仿宋"/>
          <w:b/>
          <w:sz w:val="32"/>
          <w:szCs w:val="32"/>
        </w:rPr>
        <w:t>及其对评估结论的影响</w:t>
      </w:r>
      <w:r>
        <w:rPr>
          <w:rFonts w:hint="eastAsia" w:ascii="仿宋" w:hAnsi="仿宋" w:eastAsia="仿宋" w:cs="仿宋"/>
          <w:sz w:val="32"/>
          <w:szCs w:val="32"/>
        </w:rPr>
        <w:t>。”修改为现第二十一条“评估报告应当</w:t>
      </w:r>
      <w:r>
        <w:rPr>
          <w:rFonts w:hint="eastAsia" w:ascii="仿宋" w:hAnsi="仿宋" w:eastAsia="仿宋" w:cs="仿宋"/>
          <w:b/>
          <w:bCs/>
          <w:sz w:val="32"/>
          <w:szCs w:val="32"/>
        </w:rPr>
        <w:t>说明评估所使用的假设</w:t>
      </w:r>
      <w:r>
        <w:rPr>
          <w:rFonts w:hint="eastAsia" w:ascii="仿宋" w:hAnsi="仿宋" w:eastAsia="仿宋" w:cs="仿宋"/>
          <w:sz w:val="32"/>
          <w:szCs w:val="32"/>
        </w:rPr>
        <w:t>。”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修改理由：与《资产评估准则-资产评估报告》对评估假设的修改保持一致。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（三）原第二十二条“评估报告应当说明评估程序受到的限制、评估特殊处理、评估结论瑕疵等特别事项，及期后事项，通常包括下列内容：（一）引用其他机构出具的报告结论的情况，</w:t>
      </w:r>
      <w:r>
        <w:rPr>
          <w:rFonts w:hint="eastAsia" w:ascii="仿宋" w:hAnsi="仿宋" w:eastAsia="仿宋" w:cs="仿宋"/>
          <w:b/>
          <w:sz w:val="32"/>
          <w:szCs w:val="32"/>
        </w:rPr>
        <w:t>并说明已了解所引用报告结论的取得过程，</w:t>
      </w:r>
      <w:r>
        <w:rPr>
          <w:rFonts w:hint="eastAsia" w:ascii="仿宋" w:hAnsi="仿宋" w:eastAsia="仿宋" w:cs="仿宋"/>
          <w:sz w:val="32"/>
          <w:szCs w:val="32"/>
        </w:rPr>
        <w:t>承担引用报告结论的相关责任；（二）权属资料不全面或者存在瑕疵的情形；（三）评估程序受到限制的情形；（四）评估资料不完整的情形；（五）评估基准日存在的法律、经济等未决事项；（六）担保、租赁及其或有负债（或有资产）等事项的性质、金额及与评估对象的关系；（七）评估基准日至评估报告日之间可能对评估结论产生影响的事项；（八）本次资产评估对应的经济行为中，可能对评估结论产生重大影响的瑕疵情形。评估报告应当说明对特别事项的处理方式、特别事项对评估结论可能产生的影响，并提示评估报告使用者关注其对经济行为的影响。”修改为现第二十三条“评估报告应当说明评估程序受到的限制、评估特殊处理、评估结果瑕疵等特别事项，及期后事项，通常包括下列内容：（一）引用其他机构出具报告结果的情况，并说明承担引用不当的相关责任；（二）权属资料不全面或者存在瑕疵的情形；（三）评估程序受到限制的情形；（四）评估资料不完整的情形；（五）评估基准日存在的法律、经济等未决事项；（六）担保、租赁及其或有负债（或有资产）等事项的性质、金额及与评估对象的关系；（七）评估基准日至评估报告日之间可能对评估结果产生影响的事项；（八）本次资产评估对应的经济行为中，可能对评估结果产生重大影响的瑕疵情形。评估报告应当说明对特别事项的处理方式、特别事项对评估结果可能产生的影响，并提示评估报告使用人关注其对经济行为的影响。”</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修改理由：考虑到现在已发布专门的《资产评估准则-利用专家工作》，其中包括的各项要求更为全面，为了与专门准则保持一致，删除“说明已了解所引用报告结论的取得过程”。</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（四）原第二十四条“评估报告应当载明评估报告日。评估报告日通常为注册资产评估师形成</w:t>
      </w:r>
      <w:r>
        <w:rPr>
          <w:rFonts w:hint="eastAsia" w:ascii="仿宋" w:hAnsi="仿宋" w:eastAsia="仿宋" w:cs="仿宋"/>
          <w:b/>
          <w:sz w:val="32"/>
          <w:szCs w:val="32"/>
        </w:rPr>
        <w:t>最终</w:t>
      </w:r>
      <w:r>
        <w:rPr>
          <w:rFonts w:hint="eastAsia" w:ascii="仿宋" w:hAnsi="仿宋" w:eastAsia="仿宋" w:cs="仿宋"/>
          <w:sz w:val="32"/>
          <w:szCs w:val="32"/>
        </w:rPr>
        <w:t>专业意见的日期。”修改为现第二十五条 “评估报告应当载明评估报告日。评估报告日通常为评估专业意见形成的日期，</w:t>
      </w:r>
      <w:r>
        <w:rPr>
          <w:rFonts w:hint="eastAsia" w:ascii="仿宋" w:hAnsi="仿宋" w:eastAsia="仿宋" w:cs="仿宋"/>
          <w:b/>
          <w:sz w:val="32"/>
          <w:szCs w:val="32"/>
        </w:rPr>
        <w:t>可以不同于评估报告的签发日</w:t>
      </w:r>
      <w:r>
        <w:rPr>
          <w:rFonts w:hint="eastAsia" w:ascii="仿宋" w:hAnsi="仿宋" w:eastAsia="仿宋" w:cs="仿宋"/>
          <w:sz w:val="32"/>
          <w:szCs w:val="32"/>
        </w:rPr>
        <w:t>。”　</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修改理由：与《资产评估准则-资产评估报告》对评估报告日的修改保持一致。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（五）原附件三</w:t>
      </w:r>
      <w:bookmarkStart w:id="0" w:name="_Toc273205920"/>
      <w:bookmarkStart w:id="1" w:name="_Toc273187699"/>
      <w:bookmarkStart w:id="2" w:name="_Toc273187708"/>
      <w:bookmarkStart w:id="3" w:name="_Toc273205929"/>
      <w:r>
        <w:rPr>
          <w:rFonts w:hint="eastAsia" w:ascii="仿宋" w:hAnsi="仿宋" w:eastAsia="仿宋" w:cs="仿宋"/>
          <w:sz w:val="32"/>
          <w:szCs w:val="32"/>
        </w:rPr>
        <w:t>“评估说明”编写指引</w:t>
      </w:r>
      <w:bookmarkEnd w:id="0"/>
      <w:bookmarkEnd w:id="1"/>
      <w:r>
        <w:rPr>
          <w:rFonts w:hint="eastAsia" w:ascii="仿宋" w:hAnsi="仿宋" w:eastAsia="仿宋" w:cs="仿宋"/>
          <w:sz w:val="32"/>
          <w:szCs w:val="32"/>
        </w:rPr>
        <w:t>“五、市场法评估技术说明”</w:t>
      </w:r>
      <w:bookmarkEnd w:id="2"/>
      <w:bookmarkEnd w:id="3"/>
      <w:r>
        <w:rPr>
          <w:rFonts w:hint="eastAsia" w:ascii="仿宋" w:hAnsi="仿宋" w:eastAsia="仿宋" w:cs="仿宋"/>
          <w:sz w:val="32"/>
          <w:szCs w:val="32"/>
        </w:rPr>
        <w:t>中，“采用市场法进行企业价值评估，应当根据所采用的具体评估方法（如</w:t>
      </w:r>
      <w:r>
        <w:rPr>
          <w:rFonts w:hint="eastAsia" w:ascii="仿宋" w:hAnsi="仿宋" w:eastAsia="仿宋" w:cs="仿宋"/>
          <w:b/>
          <w:sz w:val="32"/>
          <w:szCs w:val="32"/>
        </w:rPr>
        <w:t>参考企业</w:t>
      </w:r>
      <w:r>
        <w:rPr>
          <w:rFonts w:hint="eastAsia" w:ascii="仿宋" w:hAnsi="仿宋" w:eastAsia="仿宋" w:cs="仿宋"/>
          <w:sz w:val="32"/>
          <w:szCs w:val="32"/>
        </w:rPr>
        <w:t>比较法或者</w:t>
      </w:r>
      <w:r>
        <w:rPr>
          <w:rFonts w:hint="eastAsia" w:ascii="仿宋" w:hAnsi="仿宋" w:eastAsia="仿宋" w:cs="仿宋"/>
          <w:b/>
          <w:sz w:val="32"/>
          <w:szCs w:val="32"/>
        </w:rPr>
        <w:t>并购</w:t>
      </w:r>
      <w:r>
        <w:rPr>
          <w:rFonts w:hint="eastAsia" w:ascii="仿宋" w:hAnsi="仿宋" w:eastAsia="仿宋" w:cs="仿宋"/>
          <w:sz w:val="32"/>
          <w:szCs w:val="32"/>
        </w:rPr>
        <w:t>案例比较法）确定评估技术说明的编写内容。”修改为现附件三《资产评估说明》编写指引“三、评估技术说明（二）市场法”中，“采用市场法进行企业价值评估，可以根据所采用的具体评估方法（</w:t>
      </w:r>
      <w:r>
        <w:rPr>
          <w:rFonts w:hint="eastAsia" w:ascii="仿宋" w:hAnsi="仿宋" w:eastAsia="仿宋" w:cs="仿宋"/>
          <w:b/>
          <w:sz w:val="32"/>
          <w:szCs w:val="32"/>
        </w:rPr>
        <w:t>上市公司</w:t>
      </w:r>
      <w:r>
        <w:rPr>
          <w:rFonts w:hint="eastAsia" w:ascii="仿宋" w:hAnsi="仿宋" w:eastAsia="仿宋" w:cs="仿宋"/>
          <w:sz w:val="32"/>
          <w:szCs w:val="32"/>
        </w:rPr>
        <w:t>比较法或者</w:t>
      </w:r>
      <w:r>
        <w:rPr>
          <w:rFonts w:hint="eastAsia" w:ascii="仿宋" w:hAnsi="仿宋" w:eastAsia="仿宋" w:cs="仿宋"/>
          <w:b/>
          <w:sz w:val="32"/>
          <w:szCs w:val="32"/>
        </w:rPr>
        <w:t>交易</w:t>
      </w:r>
      <w:r>
        <w:rPr>
          <w:rFonts w:hint="eastAsia" w:ascii="仿宋" w:hAnsi="仿宋" w:eastAsia="仿宋" w:cs="仿宋"/>
          <w:sz w:val="32"/>
          <w:szCs w:val="32"/>
        </w:rPr>
        <w:t>案例比较法）确定评估技术说明的编写内容。”</w:t>
      </w:r>
    </w:p>
    <w:p>
      <w:pPr>
        <w:spacing w:line="480" w:lineRule="auto"/>
        <w:ind w:firstLine="640" w:firstLineChars="200"/>
        <w:rPr>
          <w:rFonts w:ascii="仿宋" w:hAnsi="仿宋" w:eastAsia="仿宋" w:cs="仿宋"/>
          <w:sz w:val="32"/>
          <w:szCs w:val="32"/>
        </w:rPr>
      </w:pPr>
      <w:r>
        <w:rPr>
          <w:rFonts w:ascii="仿宋" w:hAnsi="仿宋" w:eastAsia="仿宋" w:cs="仿宋"/>
          <w:sz w:val="32"/>
          <w:szCs w:val="32"/>
        </w:rPr>
        <w:t>修改理由</w:t>
      </w:r>
      <w:r>
        <w:rPr>
          <w:rFonts w:hint="eastAsia" w:ascii="仿宋" w:hAnsi="仿宋" w:eastAsia="仿宋" w:cs="仿宋"/>
          <w:sz w:val="32"/>
          <w:szCs w:val="32"/>
        </w:rPr>
        <w:t>：</w:t>
      </w:r>
      <w:bookmarkStart w:id="4" w:name="_GoBack"/>
      <w:bookmarkEnd w:id="4"/>
      <w:r>
        <w:rPr>
          <w:rFonts w:hint="eastAsia" w:ascii="仿宋" w:hAnsi="仿宋" w:eastAsia="仿宋" w:cs="仿宋"/>
          <w:sz w:val="32"/>
          <w:szCs w:val="32"/>
        </w:rPr>
        <w:t>与《资产评估准则-企业价值》相关内容保持一致。</w:t>
      </w:r>
    </w:p>
    <w:p>
      <w:pPr>
        <w:spacing w:line="480" w:lineRule="auto"/>
        <w:ind w:firstLine="640" w:firstLineChars="200"/>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0411"/>
    <w:rsid w:val="00013D71"/>
    <w:rsid w:val="0002049B"/>
    <w:rsid w:val="00056A23"/>
    <w:rsid w:val="00083B26"/>
    <w:rsid w:val="00085078"/>
    <w:rsid w:val="00087012"/>
    <w:rsid w:val="000942B6"/>
    <w:rsid w:val="00097F04"/>
    <w:rsid w:val="000A1738"/>
    <w:rsid w:val="000A1ECB"/>
    <w:rsid w:val="000A7936"/>
    <w:rsid w:val="000B0802"/>
    <w:rsid w:val="000C4A71"/>
    <w:rsid w:val="000D042E"/>
    <w:rsid w:val="00106935"/>
    <w:rsid w:val="001129F9"/>
    <w:rsid w:val="001355C1"/>
    <w:rsid w:val="00142BD7"/>
    <w:rsid w:val="00156C4A"/>
    <w:rsid w:val="00166ECA"/>
    <w:rsid w:val="00191AB0"/>
    <w:rsid w:val="001C2C19"/>
    <w:rsid w:val="001C44AF"/>
    <w:rsid w:val="001D268F"/>
    <w:rsid w:val="00200411"/>
    <w:rsid w:val="00216D89"/>
    <w:rsid w:val="00216FF8"/>
    <w:rsid w:val="0022023A"/>
    <w:rsid w:val="00247154"/>
    <w:rsid w:val="0025134C"/>
    <w:rsid w:val="002803ED"/>
    <w:rsid w:val="002D47E6"/>
    <w:rsid w:val="002E6243"/>
    <w:rsid w:val="002E65FE"/>
    <w:rsid w:val="0030035E"/>
    <w:rsid w:val="00313377"/>
    <w:rsid w:val="00344920"/>
    <w:rsid w:val="00350614"/>
    <w:rsid w:val="003558A2"/>
    <w:rsid w:val="00365F02"/>
    <w:rsid w:val="00371B9B"/>
    <w:rsid w:val="003809B6"/>
    <w:rsid w:val="003911D3"/>
    <w:rsid w:val="00396CB9"/>
    <w:rsid w:val="00397FDF"/>
    <w:rsid w:val="003B0724"/>
    <w:rsid w:val="003B0DEF"/>
    <w:rsid w:val="003C60A4"/>
    <w:rsid w:val="003D322D"/>
    <w:rsid w:val="003F2532"/>
    <w:rsid w:val="00403445"/>
    <w:rsid w:val="004328C5"/>
    <w:rsid w:val="00437215"/>
    <w:rsid w:val="00452966"/>
    <w:rsid w:val="004553A9"/>
    <w:rsid w:val="00456869"/>
    <w:rsid w:val="004701F7"/>
    <w:rsid w:val="004768C9"/>
    <w:rsid w:val="004824C0"/>
    <w:rsid w:val="0048731C"/>
    <w:rsid w:val="004A42CE"/>
    <w:rsid w:val="004B3D32"/>
    <w:rsid w:val="004B48B2"/>
    <w:rsid w:val="004C3D69"/>
    <w:rsid w:val="004D1DA2"/>
    <w:rsid w:val="004D3E26"/>
    <w:rsid w:val="004E696E"/>
    <w:rsid w:val="00504460"/>
    <w:rsid w:val="00506914"/>
    <w:rsid w:val="00546E41"/>
    <w:rsid w:val="00552C9A"/>
    <w:rsid w:val="005638D4"/>
    <w:rsid w:val="00566590"/>
    <w:rsid w:val="00577AB8"/>
    <w:rsid w:val="005C31EA"/>
    <w:rsid w:val="005C486A"/>
    <w:rsid w:val="005E25C3"/>
    <w:rsid w:val="00605271"/>
    <w:rsid w:val="00625C68"/>
    <w:rsid w:val="00653B54"/>
    <w:rsid w:val="006573D8"/>
    <w:rsid w:val="00680810"/>
    <w:rsid w:val="006865EA"/>
    <w:rsid w:val="006A2C08"/>
    <w:rsid w:val="006A3BFC"/>
    <w:rsid w:val="006A4DED"/>
    <w:rsid w:val="006D19DA"/>
    <w:rsid w:val="006F5A69"/>
    <w:rsid w:val="007238DA"/>
    <w:rsid w:val="00723C6C"/>
    <w:rsid w:val="007576F7"/>
    <w:rsid w:val="007648F5"/>
    <w:rsid w:val="0076562B"/>
    <w:rsid w:val="007942AF"/>
    <w:rsid w:val="007B4185"/>
    <w:rsid w:val="007B5E44"/>
    <w:rsid w:val="007C5076"/>
    <w:rsid w:val="007D6983"/>
    <w:rsid w:val="007E6EEA"/>
    <w:rsid w:val="007F72E5"/>
    <w:rsid w:val="008062DA"/>
    <w:rsid w:val="008171B9"/>
    <w:rsid w:val="008203EC"/>
    <w:rsid w:val="0083708D"/>
    <w:rsid w:val="00844285"/>
    <w:rsid w:val="00844942"/>
    <w:rsid w:val="00853130"/>
    <w:rsid w:val="0086381B"/>
    <w:rsid w:val="00886B96"/>
    <w:rsid w:val="008877E1"/>
    <w:rsid w:val="00897341"/>
    <w:rsid w:val="008A437F"/>
    <w:rsid w:val="008B4ED4"/>
    <w:rsid w:val="008D0267"/>
    <w:rsid w:val="008F0214"/>
    <w:rsid w:val="008F0525"/>
    <w:rsid w:val="009004F9"/>
    <w:rsid w:val="00900A1F"/>
    <w:rsid w:val="009079B7"/>
    <w:rsid w:val="00912590"/>
    <w:rsid w:val="00913CC9"/>
    <w:rsid w:val="009210C1"/>
    <w:rsid w:val="009347D9"/>
    <w:rsid w:val="0093562D"/>
    <w:rsid w:val="00940F07"/>
    <w:rsid w:val="009463F1"/>
    <w:rsid w:val="00954FCC"/>
    <w:rsid w:val="00955753"/>
    <w:rsid w:val="00980A66"/>
    <w:rsid w:val="009A60EE"/>
    <w:rsid w:val="009C32C3"/>
    <w:rsid w:val="009C6DEA"/>
    <w:rsid w:val="009D1C3D"/>
    <w:rsid w:val="009E0166"/>
    <w:rsid w:val="009F3362"/>
    <w:rsid w:val="00A0087C"/>
    <w:rsid w:val="00A56636"/>
    <w:rsid w:val="00A64CCA"/>
    <w:rsid w:val="00AA318E"/>
    <w:rsid w:val="00AB6A70"/>
    <w:rsid w:val="00AC6851"/>
    <w:rsid w:val="00AD1DEB"/>
    <w:rsid w:val="00AE2598"/>
    <w:rsid w:val="00B0301A"/>
    <w:rsid w:val="00B04F24"/>
    <w:rsid w:val="00B125B9"/>
    <w:rsid w:val="00B23D8D"/>
    <w:rsid w:val="00B31F0B"/>
    <w:rsid w:val="00B37245"/>
    <w:rsid w:val="00B4486D"/>
    <w:rsid w:val="00B464C1"/>
    <w:rsid w:val="00B65756"/>
    <w:rsid w:val="00B77695"/>
    <w:rsid w:val="00B77912"/>
    <w:rsid w:val="00BA75AF"/>
    <w:rsid w:val="00BB5369"/>
    <w:rsid w:val="00BC3EE4"/>
    <w:rsid w:val="00BC6CD5"/>
    <w:rsid w:val="00BD2E04"/>
    <w:rsid w:val="00BE18D7"/>
    <w:rsid w:val="00BF5CB8"/>
    <w:rsid w:val="00C00257"/>
    <w:rsid w:val="00C015BD"/>
    <w:rsid w:val="00C16DE1"/>
    <w:rsid w:val="00C53407"/>
    <w:rsid w:val="00C54618"/>
    <w:rsid w:val="00C54CDF"/>
    <w:rsid w:val="00C705ED"/>
    <w:rsid w:val="00C76B9F"/>
    <w:rsid w:val="00C77AAE"/>
    <w:rsid w:val="00C84B7B"/>
    <w:rsid w:val="00C865D8"/>
    <w:rsid w:val="00CA4565"/>
    <w:rsid w:val="00CB7AC6"/>
    <w:rsid w:val="00CD7700"/>
    <w:rsid w:val="00CE0A5F"/>
    <w:rsid w:val="00CE4FC2"/>
    <w:rsid w:val="00CF6691"/>
    <w:rsid w:val="00D03369"/>
    <w:rsid w:val="00D0351F"/>
    <w:rsid w:val="00D105BF"/>
    <w:rsid w:val="00D11C51"/>
    <w:rsid w:val="00D132E0"/>
    <w:rsid w:val="00D13C32"/>
    <w:rsid w:val="00D24FFC"/>
    <w:rsid w:val="00D320F0"/>
    <w:rsid w:val="00D3356F"/>
    <w:rsid w:val="00D33F71"/>
    <w:rsid w:val="00D430D1"/>
    <w:rsid w:val="00D46A0E"/>
    <w:rsid w:val="00D544E4"/>
    <w:rsid w:val="00D65A05"/>
    <w:rsid w:val="00D81B9C"/>
    <w:rsid w:val="00DD1F51"/>
    <w:rsid w:val="00E0173D"/>
    <w:rsid w:val="00E3674F"/>
    <w:rsid w:val="00E43100"/>
    <w:rsid w:val="00E62E60"/>
    <w:rsid w:val="00E75E29"/>
    <w:rsid w:val="00E8154A"/>
    <w:rsid w:val="00E8166B"/>
    <w:rsid w:val="00E9104B"/>
    <w:rsid w:val="00E979EC"/>
    <w:rsid w:val="00EA0561"/>
    <w:rsid w:val="00EB1428"/>
    <w:rsid w:val="00EF52C3"/>
    <w:rsid w:val="00F1500F"/>
    <w:rsid w:val="00F22FAB"/>
    <w:rsid w:val="00F52A1B"/>
    <w:rsid w:val="00F578DA"/>
    <w:rsid w:val="00F66AE1"/>
    <w:rsid w:val="00F849A4"/>
    <w:rsid w:val="00F86CA7"/>
    <w:rsid w:val="00F90B9B"/>
    <w:rsid w:val="00F93B84"/>
    <w:rsid w:val="00FA54E8"/>
    <w:rsid w:val="00FC406F"/>
    <w:rsid w:val="00FE1918"/>
    <w:rsid w:val="00FE1F0A"/>
    <w:rsid w:val="00FF3E63"/>
    <w:rsid w:val="00FF455B"/>
    <w:rsid w:val="18217CE3"/>
    <w:rsid w:val="680353C2"/>
    <w:rsid w:val="7908601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rFonts w:ascii="Times New Roman" w:hAnsi="Times New Roman" w:eastAsia="宋体" w:cs="Times New Roman"/>
      <w:sz w:val="18"/>
      <w:szCs w:val="18"/>
    </w:rPr>
  </w:style>
  <w:style w:type="character" w:customStyle="1" w:styleId="7">
    <w:name w:val="页脚 Char"/>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1103</Words>
  <Characters>6292</Characters>
  <Lines>52</Lines>
  <Paragraphs>14</Paragraphs>
  <ScaleCrop>false</ScaleCrop>
  <LinksUpToDate>false</LinksUpToDate>
  <CharactersWithSpaces>7381</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2015-10-24T06:32:00Z</dcterms:created>
  <dc:creator>WangChonghu</dc:creator>
  <cp:lastModifiedBy>gjy</cp:lastModifiedBy>
  <cp:lastPrinted>2016-10-25T03:15:00Z</cp:lastPrinted>
  <dcterms:modified xsi:type="dcterms:W3CDTF">2016-10-28T02:30:40Z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