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lang w:val="en-US"/>
        </w:rPr>
      </w:pPr>
      <w:r>
        <w:rPr>
          <w:rFonts w:hint="eastAsia" w:ascii="宋体" w:hAnsi="宋体"/>
          <w:b/>
          <w:color w:val="000000"/>
          <w:sz w:val="44"/>
          <w:szCs w:val="44"/>
        </w:rPr>
        <w:t>《评估机构业务质量控制指南》（</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八条中的“最高管理层是指在最高层指挥和控制评估机构的一个人或者一组人”修改为现第八条的“最高管理层是指公司制资产评估机构的董事会（执行董事）或合伙制资产评估机构的执行合伙事务的合伙人”。</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修改理由：依照中国资产评估协会发布的《首席评估师管理办法》第二条对最高管理层定义进行明确。</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条中的“首席评估师是指最高管理层在质量控制体系方面的代表”修改为现第十条的“评估机构应当建立首席评估师制度”，同时在本条中补充“除本准则外，首席评估师的产生和任职条件有其他相关规定的，还要符合相关规定要求”的内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依照中国资产评估协会发布的《首席评估师管理办法》明确“评估机构应当建立首席评估师制度”的要求。由于《首席评估师管理办法》已对首席评估师定义、产生、任职条件等进行了明确，修订时补充“除本准则外，首席评估师的产生和任职条件有其他相关规定的，还要符合相关规定要求”的内容。</w:t>
      </w:r>
    </w:p>
    <w:p>
      <w:pPr>
        <w:spacing w:line="480" w:lineRule="auto"/>
        <w:ind w:firstLine="643" w:firstLineChars="200"/>
        <w:rPr>
          <w:rFonts w:ascii="仿宋" w:hAnsi="仿宋" w:eastAsia="仿宋" w:cs="仿宋"/>
          <w:sz w:val="32"/>
          <w:szCs w:val="32"/>
        </w:rPr>
      </w:pPr>
      <w:r>
        <w:rPr>
          <w:rFonts w:hint="eastAsia" w:ascii="仿宋" w:hAnsi="仿宋" w:eastAsia="仿宋" w:cs="仿宋"/>
          <w:sz w:val="32"/>
          <w:szCs w:val="32"/>
        </w:rPr>
        <w:t>（三）原第十二条的“评估机构应当制定评估业务项目负责人制度。项目负责人应当符合下列要求：（一）具有注册资产评估师资格；（二）具备履行职责所需的职业道德、专业知识、执业能力、专业经验；评估机构应当对每项评估业务委派项目负责人，可以根据业务特征决定是否由股东（或者合伙人）、董事担任项目负责人。”修改为现第十二条的“评估机构应当制定评估业务项目负责人制度。项目负责人应当是具备履行职责所需的职业道德、专业知识、执业能力、实践经验的评估专业人员，其中法定评估业务的项目负责人应当为资产评估师。评估机构应当根据业务特征对每项评估业务委派项目负责人”。</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修改理由：依据《中华人民共和国资产评估法》将项目负责人的任职要求修改。强调项目负责人的专业能力，故删除项目负责人股东（或者合伙人）、董事的要求。</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二十九条的“在签订业务约定书之前，评估机构应当考虑与评估业务有关的要求、风险、胜任能力等因素，以确保：（一）委托方的要求得到正确理解；（二）风险得到初步识别和评价；（三）有能力满足合理要求和控制风险。”修改为现第二十九条的“在签订评估委托合同之前，评估机构可以通过考虑与评估业务有关的要求、风险、胜任能力等因素，正确理解拟委托内容、初步识别和评价风险，以控制风险、满足合理的委托要求”。</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原有条款“委托方的要求”可能给人产生影响独立性的误解，故修订时改为“拟委托内容”，此外，评估机构作为智力密集型企业，其业务特点与生产型企业存在较大差异，质量控制体系也应该考虑行业特点。因此，本次修订根据专家意见，对原指南中“确保”、“应当”等过于刚性要求，结合评估机构特点有针对性地适当进行了调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（五）原第三十五条的“对大型、复杂的评估业务，评估机构制定的评估业务计划环节的控制政策和程序，应当要求编制详细的评估计划。”修订时进行了删除。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修改理由：评估计划有专门的评估准则另行规范，此处不再重复。</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三十九条的“评估机构制定的引用其他专业报告结论环节的控制政策和程序，通常包括下列内容：（一）对出具专业报告的机构和人员资质的关注；（二）对拟引用专业报告进行必要的关注；（三）引用的情形、方式及其在评估报告中的披露。”修订时进行了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修改理由：引用其他专业报告结论属《资产评估准则-利用专家工作》规范的内容，此处不再重复。</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七）原第四十五条的“评估机构对质量控制体系运行情况的监控措施主要包括：（一）建立信息系统，收集、管理和利用不同渠道来源的相关信息，为评价和改进质量控制体系提供依据；（二）对质量控制体系运行的过程进行监控；（三）对质量控制体系的运行情况进行定期检查和评价。”修改为现第四十三条的“</w:t>
      </w:r>
      <w:r>
        <w:rPr>
          <w:rFonts w:hint="eastAsia" w:ascii="仿宋" w:hAnsi="仿宋" w:eastAsia="仿宋" w:cs="仿宋"/>
          <w:b/>
          <w:sz w:val="32"/>
          <w:szCs w:val="32"/>
        </w:rPr>
        <w:t>评估机构应根据本机构的管理特点对质量控制体系运行情况采取一种或多种措施实施监控</w:t>
      </w:r>
      <w:r>
        <w:rPr>
          <w:rFonts w:hint="eastAsia" w:ascii="仿宋" w:hAnsi="仿宋" w:eastAsia="仿宋" w:cs="仿宋"/>
          <w:sz w:val="32"/>
          <w:szCs w:val="32"/>
        </w:rPr>
        <w:t>。监控措施一般包括：（一）收集、管理和利用不同渠道来源的相关信息，为评价和改进质量控制体</w:t>
      </w:r>
      <w:bookmarkStart w:id="0" w:name="_GoBack"/>
      <w:bookmarkEnd w:id="0"/>
      <w:r>
        <w:rPr>
          <w:rFonts w:hint="eastAsia" w:ascii="仿宋" w:hAnsi="仿宋" w:eastAsia="仿宋" w:cs="仿宋"/>
          <w:sz w:val="32"/>
          <w:szCs w:val="32"/>
        </w:rPr>
        <w:t>系提供依据；（二）对质量控制体系运行的过程进行监控；（三）对质量控制体系的运行情况进行定期检查和评价”。</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修改理由：评估机构对质量控制体系运行实施监控措施有较多形式，应根据机构的管理特点允许采用不同形式。</w:t>
      </w:r>
    </w:p>
    <w:p>
      <w:pPr>
        <w:spacing w:line="480" w:lineRule="auto"/>
        <w:ind w:firstLine="640" w:firstLineChars="200"/>
        <w:rPr>
          <w:rFonts w:hint="eastAsia"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（一）对原条款中个别表述不是很确切的情况进行了修改，如原第五条中的“评估机构应当记录这些政策和程序的执行情况”修改为现第五条的“政策和程序的执行情况</w:t>
      </w:r>
      <w:r>
        <w:rPr>
          <w:rFonts w:hint="eastAsia" w:ascii="仿宋" w:hAnsi="仿宋" w:eastAsia="仿宋" w:cs="仿宋"/>
          <w:b/>
          <w:sz w:val="32"/>
          <w:szCs w:val="32"/>
        </w:rPr>
        <w:t>应有适当的记录</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修改理由：修改时强调执行情况记录，操作性更强。其他同类修改不再一一赘述。</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（二）原第十一条关于首席评估师职责中的第一款中的“确保质量控制体系建立、实施和保持”修改为现第十一条中的“</w:t>
      </w:r>
      <w:r>
        <w:rPr>
          <w:rFonts w:hint="eastAsia" w:ascii="仿宋" w:hAnsi="仿宋" w:eastAsia="仿宋" w:cs="仿宋"/>
          <w:b/>
          <w:sz w:val="32"/>
          <w:szCs w:val="32"/>
        </w:rPr>
        <w:t>建立、实施和保持质量控制体系</w:t>
      </w:r>
      <w:r>
        <w:rPr>
          <w:rFonts w:hint="eastAsia" w:ascii="仿宋" w:hAnsi="仿宋" w:eastAsia="仿宋" w:cs="仿宋"/>
          <w:sz w:val="32"/>
          <w:szCs w:val="32"/>
        </w:rPr>
        <w:t>”；同时补充“</w:t>
      </w:r>
      <w:r>
        <w:rPr>
          <w:rFonts w:hint="eastAsia" w:ascii="仿宋" w:hAnsi="仿宋" w:eastAsia="仿宋" w:cs="仿宋"/>
          <w:b/>
          <w:sz w:val="32"/>
          <w:szCs w:val="32"/>
        </w:rPr>
        <w:t>除本准则外，首席评估师的产生和任职条件有其他相关规定的，还要符合相关规定要求</w:t>
      </w:r>
      <w:r>
        <w:rPr>
          <w:rFonts w:hint="eastAsia" w:ascii="仿宋" w:hAnsi="仿宋" w:eastAsia="仿宋" w:cs="仿宋"/>
          <w:sz w:val="32"/>
          <w:szCs w:val="32"/>
        </w:rPr>
        <w:t>”的内容。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修改理由：依照中国资产评估协会发布的《首席评估师管理办法》修改完善。</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十九条的“评估机构制定的政策和程序，应当强调遵守资产评估职业道德准则的重要性，并通过以下方式予以强化：（一）管理层的示范；（二）教育和培训；（三）监控；（四）对违反资产评估职业道德准则行为的处理。”修改为现第十九条的“评估机构制定的政策和程序，应当强调遵守资产评估职业道德准则的重要性。</w:t>
      </w:r>
      <w:r>
        <w:rPr>
          <w:rFonts w:hint="eastAsia" w:ascii="仿宋" w:hAnsi="仿宋" w:eastAsia="仿宋" w:cs="仿宋"/>
          <w:b/>
          <w:sz w:val="32"/>
          <w:szCs w:val="32"/>
        </w:rPr>
        <w:t>评估机构可采用</w:t>
      </w:r>
      <w:r>
        <w:rPr>
          <w:rFonts w:hint="eastAsia" w:ascii="仿宋" w:hAnsi="仿宋" w:eastAsia="仿宋" w:cs="仿宋"/>
          <w:sz w:val="32"/>
          <w:szCs w:val="32"/>
        </w:rPr>
        <w:t>管理层的示范、教育和培训、监控以及对违反资产评估职业道德准则行为的处理等方式予以强化”。</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修改理由：具体强化方式可以有多种形式，作为指南应该给评估机构更多选择。</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二十条中的“评估机构应当按照资产评估职业道德准则的要求，恪守独立、客观、公正的原则。针对具体评估业务的特点，评估机构应当：”修改为现第二十条中的“评估机构应当按照资产评估职业道德准则的要求，恪守独立、客观、公正的原则。</w:t>
      </w:r>
      <w:r>
        <w:rPr>
          <w:rFonts w:hint="eastAsia" w:ascii="仿宋" w:hAnsi="仿宋" w:eastAsia="仿宋" w:cs="仿宋"/>
          <w:b/>
          <w:sz w:val="32"/>
          <w:szCs w:val="32"/>
        </w:rPr>
        <w:t>评估机构可以针对具体评估业务的特点采用适当的处理方式保持独立性，如</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修改理由：保持独立性的方式可以有多种，作为指南应该给评估机构更多选择。</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（五）原第二十四条中的“评估机构在制定项目团队成员配备的政策和程序时，应当要求项目团队成员具备下列条件：”修改为现第二十四条中的“评估机构在制定项目团队成员配备的政策和程序时，</w:t>
      </w:r>
      <w:r>
        <w:rPr>
          <w:rFonts w:hint="eastAsia" w:ascii="仿宋" w:hAnsi="仿宋" w:eastAsia="仿宋" w:cs="仿宋"/>
          <w:b/>
          <w:sz w:val="32"/>
          <w:szCs w:val="32"/>
        </w:rPr>
        <w:t>可以重点考察</w:t>
      </w:r>
      <w:r>
        <w:rPr>
          <w:rFonts w:hint="eastAsia" w:ascii="仿宋" w:hAnsi="仿宋" w:eastAsia="仿宋" w:cs="仿宋"/>
          <w:sz w:val="32"/>
          <w:szCs w:val="32"/>
        </w:rPr>
        <w:t>项目团队成员是否具备下列条件：”；原本条第二款“必要的专业知识、执业能力、专业经验” 修改为“必要的专业知识、</w:t>
      </w:r>
      <w:r>
        <w:rPr>
          <w:rFonts w:hint="eastAsia" w:ascii="仿宋" w:hAnsi="仿宋" w:eastAsia="仿宋" w:cs="仿宋"/>
          <w:b/>
          <w:sz w:val="32"/>
          <w:szCs w:val="32"/>
        </w:rPr>
        <w:t>胜任能力</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修改理由：助理人员执业能力、专业经验可能没有，但可以作为助理参与项目团队，因此修改为“胜任能力”。</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（六）原第二十八条中的“业务洽谈人员在洽谈业务时，应当了解下列事项：”修改为现第二十八条中的“业务洽谈人员在洽谈业务时，可以重点关注下列事项：”；原本条第三款“委托方的要求”修改为“</w:t>
      </w:r>
      <w:r>
        <w:rPr>
          <w:rFonts w:hint="eastAsia" w:ascii="仿宋" w:hAnsi="仿宋" w:eastAsia="仿宋" w:cs="仿宋"/>
          <w:b/>
          <w:sz w:val="32"/>
          <w:szCs w:val="32"/>
        </w:rPr>
        <w:t>拟委托内容</w:t>
      </w:r>
      <w:r>
        <w:rPr>
          <w:rFonts w:hint="eastAsia" w:ascii="仿宋" w:hAnsi="仿宋" w:eastAsia="仿宋" w:cs="仿宋"/>
          <w:sz w:val="32"/>
          <w:szCs w:val="32"/>
        </w:rPr>
        <w:t>”；原本条第五款“评估业务风险”修改时进行了删除。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委托方要求”改为“拟委托内容”，避免外部对“委托方要求”可能影响独立性的误解。项目洽谈时未必已经完全了解评估业务风险，且本指南三十条有涉及风险识别要求，此处有重复。故删除原第（五）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（七）原第三十四条中的“评估机构制定的评估业务计划环节的控制政策和程序，应当要求项目负责人在</w:t>
      </w:r>
      <w:r>
        <w:rPr>
          <w:rFonts w:hint="eastAsia" w:ascii="仿宋" w:hAnsi="仿宋" w:eastAsia="仿宋" w:cs="仿宋"/>
          <w:b/>
          <w:sz w:val="32"/>
          <w:szCs w:val="32"/>
        </w:rPr>
        <w:t>编制评估计划前完成</w:t>
      </w:r>
      <w:r>
        <w:rPr>
          <w:rFonts w:hint="eastAsia" w:ascii="仿宋" w:hAnsi="仿宋" w:eastAsia="仿宋" w:cs="仿宋"/>
          <w:sz w:val="32"/>
          <w:szCs w:val="32"/>
        </w:rPr>
        <w:t>以下事项：”修改为现第三十四条中的“评估机构制定的评估业务计划环节的控制政策和程序，可以要求项目负责人在</w:t>
      </w:r>
      <w:r>
        <w:rPr>
          <w:rFonts w:hint="eastAsia" w:ascii="仿宋" w:hAnsi="仿宋" w:eastAsia="仿宋" w:cs="仿宋"/>
          <w:b/>
          <w:sz w:val="32"/>
          <w:szCs w:val="32"/>
        </w:rPr>
        <w:t>编制评估计划时开展</w:t>
      </w:r>
      <w:r>
        <w:rPr>
          <w:rFonts w:hint="eastAsia" w:ascii="仿宋" w:hAnsi="仿宋" w:eastAsia="仿宋" w:cs="仿宋"/>
          <w:sz w:val="32"/>
          <w:szCs w:val="32"/>
        </w:rPr>
        <w:t>如下工作：”。</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修改理由：原要求编制计划前完成四项工作，实际执行时有的环节可能是在计划中进行的。因此进行修改以增加可操作性。</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（八）原第三十七条中原第四款“利用专家工作”和原第五款“引用其他专业报告结论的”修改为现第三十六条第四款“利用专家工作”。</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修改理由：根据《资产评估准则-利用专家工作》要求进行合并。</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（九）原第四十条中的“向评估机构内部或者外部具备资历和经验的相关人员咨询”修改为现第三十八条中的“疑难问题的内部报告及处理”。</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修改理由：强调机构对解决疑难问题或者争议事项的控制政策和程序的执行记录。</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十）原第四十一条中的“评估机构应当制定控制政策和程序，要求项目负责人对项目团队成员的工作进行指导、监督，并对下列事项实施控制：”修改为现第三十九条中的“评估机构制定的项目负责人对项目团队成员的工作进行指导、监督控制政策和程序通常包括：”；原四十一条第五款“</w:t>
      </w:r>
      <w:r>
        <w:rPr>
          <w:rFonts w:hint="eastAsia" w:ascii="仿宋" w:hAnsi="仿宋" w:eastAsia="仿宋" w:cs="仿宋"/>
          <w:b/>
          <w:sz w:val="32"/>
          <w:szCs w:val="32"/>
        </w:rPr>
        <w:t>业务成本</w:t>
      </w:r>
      <w:r>
        <w:rPr>
          <w:rFonts w:hint="eastAsia" w:ascii="仿宋" w:hAnsi="仿宋" w:eastAsia="仿宋" w:cs="仿宋"/>
          <w:sz w:val="32"/>
          <w:szCs w:val="32"/>
        </w:rPr>
        <w:t>”修订时进行了删除。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修改理由：多数情况下“业务成本”非项目负责人可完全控制，故删除。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（十一）原第五十条关于“业务质量控制记录”内容的条款现为第四十八条，原第一款“</w:t>
      </w:r>
      <w:r>
        <w:rPr>
          <w:rFonts w:hint="eastAsia" w:ascii="仿宋" w:hAnsi="仿宋" w:eastAsia="仿宋" w:cs="仿宋"/>
          <w:b/>
          <w:sz w:val="32"/>
          <w:szCs w:val="32"/>
        </w:rPr>
        <w:t>人力资源管理记录</w:t>
      </w:r>
      <w:r>
        <w:rPr>
          <w:rFonts w:hint="eastAsia" w:ascii="仿宋" w:hAnsi="仿宋" w:eastAsia="仿宋" w:cs="仿宋"/>
          <w:sz w:val="32"/>
          <w:szCs w:val="32"/>
        </w:rPr>
        <w:t>”修订时进行了删除。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考虑到人力资源管理虽然会影响质量控制，但从公司管理角度，应该是一个单独的体系。且人力资源管理记录种类、内容比较多，将哪些归入质量控制体系中，实务操作无明确界定标准，容易造成管理混乱。因此修订时删除了此项要求。</w:t>
      </w:r>
    </w:p>
    <w:p>
      <w:pPr>
        <w:spacing w:line="480" w:lineRule="auto"/>
        <w:ind w:firstLine="640" w:firstLineChars="200"/>
        <w:rPr>
          <w:rFonts w:ascii="仿宋" w:hAnsi="仿宋" w:eastAsia="仿宋" w:cs="仿宋"/>
          <w:sz w:val="32"/>
          <w:szCs w:val="32"/>
        </w:rPr>
      </w:pPr>
    </w:p>
    <w:p>
      <w:pPr>
        <w:spacing w:line="480" w:lineRule="auto"/>
        <w:ind w:firstLine="640" w:firstLineChars="200"/>
        <w:rPr>
          <w:rFonts w:ascii="仿宋" w:hAnsi="仿宋" w:eastAsia="仿宋" w:cs="仿宋"/>
          <w:sz w:val="32"/>
          <w:szCs w:val="32"/>
        </w:rPr>
      </w:pPr>
    </w:p>
    <w:p>
      <w:pPr>
        <w:spacing w:line="480" w:lineRule="auto"/>
        <w:ind w:firstLine="640" w:firstLineChars="200"/>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97DA9"/>
    <w:rsid w:val="00082C72"/>
    <w:rsid w:val="000A3042"/>
    <w:rsid w:val="000B7643"/>
    <w:rsid w:val="000C6977"/>
    <w:rsid w:val="001304A6"/>
    <w:rsid w:val="00137A91"/>
    <w:rsid w:val="00145136"/>
    <w:rsid w:val="00197DA9"/>
    <w:rsid w:val="001B50D4"/>
    <w:rsid w:val="001C577D"/>
    <w:rsid w:val="001F4E76"/>
    <w:rsid w:val="001F7C64"/>
    <w:rsid w:val="002259EF"/>
    <w:rsid w:val="002366B7"/>
    <w:rsid w:val="002403F8"/>
    <w:rsid w:val="002425A8"/>
    <w:rsid w:val="0024444A"/>
    <w:rsid w:val="00245AB1"/>
    <w:rsid w:val="0027234C"/>
    <w:rsid w:val="002953DC"/>
    <w:rsid w:val="002E1DA0"/>
    <w:rsid w:val="00330E60"/>
    <w:rsid w:val="00335724"/>
    <w:rsid w:val="0034384C"/>
    <w:rsid w:val="00345E2F"/>
    <w:rsid w:val="003769C5"/>
    <w:rsid w:val="00397C11"/>
    <w:rsid w:val="003A7012"/>
    <w:rsid w:val="003B18D1"/>
    <w:rsid w:val="003B1A0D"/>
    <w:rsid w:val="003E31CF"/>
    <w:rsid w:val="003E37EB"/>
    <w:rsid w:val="0040492C"/>
    <w:rsid w:val="004143DF"/>
    <w:rsid w:val="0041780C"/>
    <w:rsid w:val="004B2539"/>
    <w:rsid w:val="004D610E"/>
    <w:rsid w:val="004E11E2"/>
    <w:rsid w:val="00543CB4"/>
    <w:rsid w:val="005544DC"/>
    <w:rsid w:val="00586FE4"/>
    <w:rsid w:val="00592475"/>
    <w:rsid w:val="005A4CC2"/>
    <w:rsid w:val="005A7493"/>
    <w:rsid w:val="005D5034"/>
    <w:rsid w:val="005E7C13"/>
    <w:rsid w:val="005F0C21"/>
    <w:rsid w:val="00600CB3"/>
    <w:rsid w:val="006056AF"/>
    <w:rsid w:val="006941BF"/>
    <w:rsid w:val="006A003F"/>
    <w:rsid w:val="006E048B"/>
    <w:rsid w:val="0070717D"/>
    <w:rsid w:val="00743DC8"/>
    <w:rsid w:val="00750489"/>
    <w:rsid w:val="0075344B"/>
    <w:rsid w:val="007832C3"/>
    <w:rsid w:val="007979D4"/>
    <w:rsid w:val="007B11A7"/>
    <w:rsid w:val="007C5E0E"/>
    <w:rsid w:val="007D5468"/>
    <w:rsid w:val="007E4B20"/>
    <w:rsid w:val="008011BF"/>
    <w:rsid w:val="00804A31"/>
    <w:rsid w:val="008179B9"/>
    <w:rsid w:val="00832E8A"/>
    <w:rsid w:val="008813CD"/>
    <w:rsid w:val="00890B33"/>
    <w:rsid w:val="008B35CF"/>
    <w:rsid w:val="008D0F37"/>
    <w:rsid w:val="008D747A"/>
    <w:rsid w:val="0094567E"/>
    <w:rsid w:val="00995BF7"/>
    <w:rsid w:val="009A0B64"/>
    <w:rsid w:val="009B6573"/>
    <w:rsid w:val="009D4683"/>
    <w:rsid w:val="009E1084"/>
    <w:rsid w:val="009F5C79"/>
    <w:rsid w:val="009F6F41"/>
    <w:rsid w:val="00A13224"/>
    <w:rsid w:val="00A20AC2"/>
    <w:rsid w:val="00A2693F"/>
    <w:rsid w:val="00A42C3A"/>
    <w:rsid w:val="00A45623"/>
    <w:rsid w:val="00A766D1"/>
    <w:rsid w:val="00A8224F"/>
    <w:rsid w:val="00A96F59"/>
    <w:rsid w:val="00AA5116"/>
    <w:rsid w:val="00AC78C8"/>
    <w:rsid w:val="00AD2FC0"/>
    <w:rsid w:val="00AE7C29"/>
    <w:rsid w:val="00B05148"/>
    <w:rsid w:val="00B05BDC"/>
    <w:rsid w:val="00B2631A"/>
    <w:rsid w:val="00B41D41"/>
    <w:rsid w:val="00B45378"/>
    <w:rsid w:val="00B72F48"/>
    <w:rsid w:val="00B95C1F"/>
    <w:rsid w:val="00BB33BA"/>
    <w:rsid w:val="00BC1FF5"/>
    <w:rsid w:val="00BD4CEE"/>
    <w:rsid w:val="00C27EE4"/>
    <w:rsid w:val="00C43641"/>
    <w:rsid w:val="00C644B7"/>
    <w:rsid w:val="00C962D6"/>
    <w:rsid w:val="00D10D98"/>
    <w:rsid w:val="00D1124E"/>
    <w:rsid w:val="00D37FD8"/>
    <w:rsid w:val="00D82734"/>
    <w:rsid w:val="00DC2FCA"/>
    <w:rsid w:val="00DE265D"/>
    <w:rsid w:val="00DF07DF"/>
    <w:rsid w:val="00E054FA"/>
    <w:rsid w:val="00E32B40"/>
    <w:rsid w:val="00E41A18"/>
    <w:rsid w:val="00E5374A"/>
    <w:rsid w:val="00E80E91"/>
    <w:rsid w:val="00E866B7"/>
    <w:rsid w:val="00EA52DB"/>
    <w:rsid w:val="00EA5AF9"/>
    <w:rsid w:val="00EC1008"/>
    <w:rsid w:val="00F9382A"/>
    <w:rsid w:val="00F94864"/>
    <w:rsid w:val="00FA7FC4"/>
    <w:rsid w:val="00FE135E"/>
    <w:rsid w:val="00FF287D"/>
    <w:rsid w:val="00FF696F"/>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2FF50257"/>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3458CC"/>
    <w:rsid w:val="358912FE"/>
    <w:rsid w:val="370825DA"/>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6E2D1E"/>
    <w:rsid w:val="45E00326"/>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字符"/>
    <w:basedOn w:val="7"/>
    <w:link w:val="6"/>
    <w:semiHidden/>
    <w:qFormat/>
    <w:uiPriority w:val="99"/>
    <w:rPr>
      <w:rFonts w:ascii="Times New Roman" w:hAnsi="Times New Roman" w:eastAsia="宋体" w:cs="Times New Roman"/>
      <w:sz w:val="18"/>
      <w:szCs w:val="18"/>
    </w:rPr>
  </w:style>
  <w:style w:type="character" w:customStyle="1" w:styleId="11">
    <w:name w:val="页脚 字符"/>
    <w:basedOn w:val="7"/>
    <w:link w:val="5"/>
    <w:semiHidden/>
    <w:qFormat/>
    <w:uiPriority w:val="99"/>
    <w:rPr>
      <w:rFonts w:ascii="Times New Roman" w:hAnsi="Times New Roman" w:eastAsia="宋体" w:cs="Times New Roman"/>
      <w:sz w:val="18"/>
      <w:szCs w:val="18"/>
    </w:rPr>
  </w:style>
  <w:style w:type="character" w:customStyle="1" w:styleId="12">
    <w:name w:val="批注框文本 字符"/>
    <w:basedOn w:val="7"/>
    <w:link w:val="4"/>
    <w:semiHidden/>
    <w:qFormat/>
    <w:uiPriority w:val="99"/>
    <w:rPr>
      <w:rFonts w:ascii="Times New Roman" w:hAnsi="Times New Roman" w:eastAsia="宋体" w:cs="Times New Roman"/>
      <w:kern w:val="2"/>
      <w:sz w:val="18"/>
      <w:szCs w:val="18"/>
    </w:rPr>
  </w:style>
  <w:style w:type="character" w:customStyle="1" w:styleId="13">
    <w:name w:val="批注文字 字符"/>
    <w:basedOn w:val="7"/>
    <w:link w:val="3"/>
    <w:semiHidden/>
    <w:qFormat/>
    <w:uiPriority w:val="99"/>
    <w:rPr>
      <w:rFonts w:ascii="Times New Roman" w:hAnsi="Times New Roman" w:eastAsia="宋体" w:cs="Times New Roman"/>
      <w:kern w:val="2"/>
      <w:sz w:val="21"/>
      <w:szCs w:val="24"/>
    </w:rPr>
  </w:style>
  <w:style w:type="character" w:customStyle="1" w:styleId="14">
    <w:name w:val="批注主题 字符"/>
    <w:basedOn w:val="13"/>
    <w:link w:val="2"/>
    <w:semiHidden/>
    <w:qFormat/>
    <w:uiPriority w:val="99"/>
    <w:rPr>
      <w:rFonts w:ascii="Times New Roman" w:hAnsi="Times New Roman" w:eastAsia="宋体" w:cs="Times New Roman"/>
      <w:b/>
      <w:bCs/>
      <w:kern w:val="2"/>
      <w:sz w:val="21"/>
      <w:szCs w:val="24"/>
    </w:rPr>
  </w:style>
  <w:style w:type="paragraph" w:customStyle="1" w:styleId="1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543</Words>
  <Characters>3098</Characters>
  <Lines>25</Lines>
  <Paragraphs>7</Paragraphs>
  <ScaleCrop>false</ScaleCrop>
  <LinksUpToDate>false</LinksUpToDate>
  <CharactersWithSpaces>3634</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2016-10-11T03:05:00Z</dcterms:created>
  <dc:creator>wangchonghu</dc:creator>
  <cp:lastModifiedBy>gjy</cp:lastModifiedBy>
  <dcterms:modified xsi:type="dcterms:W3CDTF">2016-10-28T02:39:33Z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