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b/>
          <w:color w:val="000000"/>
          <w:sz w:val="44"/>
          <w:szCs w:val="44"/>
          <w:lang w:val="en-US"/>
        </w:rPr>
      </w:pPr>
      <w:r>
        <w:rPr>
          <w:rFonts w:hint="eastAsia" w:ascii="宋体" w:hAnsi="宋体"/>
          <w:b/>
          <w:color w:val="000000"/>
          <w:sz w:val="44"/>
          <w:szCs w:val="44"/>
        </w:rPr>
        <w:t>《资产评估准则-不动产》（</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三条中的“本准则所称不动产评估是指对不动产的价值进行分析、估算并发表专业意见的行为和过程，包括单独的不动产评估和企业价值评估中的不动产评估”，修改为现第三条的“本准则所称不动产评估是指资产评估机构及其资产评估专业人员遵守相关法律法规及资产评估准则的要求，根据委托在评估基准日特定目的下的不动产价值进行评定、估算，并出具评估报告的专业服务行为。不动产评估包括单独的不动产评估和企业价值评估中的不动产评估”。</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修改理由：按照《中华人民共和国资产评估法》第二条规范表述不动产评估的定义。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（二）原第十二条“注册资产评估师对不动产进行评估所采用的评估方法可以参考相关的国家标准”，现删除。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我国《房地产估价规范》和《城镇土地估价规程》是由不同行政部门颁发的推荐性使用国家标准，房地产估价师协会和土地估价师协会分别以这两个推荐性使用技术标准做为各自执业的准则性文件。为避免混淆，或造成误解，且实际用处不大，将其删除。</w:t>
      </w:r>
    </w:p>
    <w:p>
      <w:pPr>
        <w:spacing w:line="480" w:lineRule="auto"/>
        <w:ind w:firstLine="643" w:firstLineChars="200"/>
        <w:rPr>
          <w:rFonts w:ascii="仿宋" w:hAnsi="仿宋" w:eastAsia="仿宋" w:cs="仿宋"/>
          <w:sz w:val="32"/>
          <w:szCs w:val="32"/>
        </w:rPr>
      </w:pPr>
      <w:r>
        <w:rPr>
          <w:rFonts w:hint="eastAsia" w:ascii="仿宋" w:hAnsi="仿宋" w:eastAsia="仿宋" w:cs="仿宋"/>
          <w:sz w:val="32"/>
          <w:szCs w:val="32"/>
        </w:rPr>
        <w:t>（三）原第十三条中的“注册资产评估师执行不动产评估业务，应当要求委托人明确不动产包含的内容和评估结果的预期用途，确定不动产评估对象和评估目的。不动产评估对象，可以是不动产对应的全部权益，也可以是不动产对应的部分权益。</w:t>
      </w:r>
      <w:r>
        <w:rPr>
          <w:rFonts w:hint="eastAsia" w:ascii="仿宋" w:hAnsi="仿宋" w:eastAsia="仿宋" w:cs="仿宋"/>
          <w:b w:val="0"/>
          <w:sz w:val="32"/>
          <w:szCs w:val="32"/>
        </w:rPr>
        <w:t>不动产评估目的包括不动产转让、抵押、租赁、保险、税收、征收、征用、企业产权变动，以及财务报告目的等”</w:t>
      </w:r>
      <w:r>
        <w:rPr>
          <w:rFonts w:hint="eastAsia" w:ascii="仿宋" w:hAnsi="仿宋" w:eastAsia="仿宋" w:cs="仿宋"/>
          <w:sz w:val="32"/>
          <w:szCs w:val="32"/>
        </w:rPr>
        <w:t>，修改为现第八条的“执行不动产评估业务，应当要求委托人明确评估报告的用途，评估对象、范围和评估目的。不动产评估对象，可以是不动产对应的全部权益，也可以是不动产对应的部分权益”。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修改理由：《中华人民共和国资产评估法》将评估业务分为法定评估业务和非法定评估业务，因此，对于不动产的评估目的，没有必要再进行单独描述，且也无法全部列举。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（四）原第十七条中的“对于土建工程与设备安装工程为一体的不动产，注册资产评估师应当关注设备安装工程与不动产的关系，合理进行区分，并应当考虑机器设备等资产对不动产价值的影响”，现删除。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对于一般性建筑物，其所附属的设施设备与不动产构成一个整体，大部分是可以单独进行维护维修与更新。对于工业用建筑物，生产用设备的更新对建筑物实体的破坏与影响一般不是非常重大。因此，基于上述情况，单独就此事项设立条款，已不是非常必要。将其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八条中的“注册资产评估师执行不动产评估业务，一般情况下，应当对所评估的不动产进行现场调查，明确不动产存在状态并关注其权属状况。特殊情况下，如果采用抽样等方法对不动产进行现场调查，注册资产评估师应当制定合理的抽样方法，并充分考虑抽样风险。</w:t>
      </w:r>
      <w:r>
        <w:rPr>
          <w:rFonts w:hint="eastAsia" w:ascii="仿宋" w:hAnsi="仿宋" w:eastAsia="仿宋" w:cs="仿宋"/>
          <w:b w:val="0"/>
          <w:sz w:val="32"/>
          <w:szCs w:val="32"/>
        </w:rPr>
        <w:t>对于不动产处于隐蔽状况或者因客观原因无法进行实地查看的部分，应当采取适当措施加以判断并予以恰当披露”</w:t>
      </w:r>
      <w:r>
        <w:rPr>
          <w:rFonts w:hint="eastAsia" w:ascii="仿宋" w:hAnsi="仿宋" w:eastAsia="仿宋" w:cs="仿宋"/>
          <w:sz w:val="32"/>
          <w:szCs w:val="32"/>
        </w:rPr>
        <w:t>，修改为现第十六条的“执行不动产评估业务，一般情况下，应当对所评估的不动产进行现场调查，明确不动产存在状态并关注其权属状况。特殊情况下，如果采用抽样等方法对不动产进行现场调查，应当制定合理的抽样方法，并充分考虑抽样风险。</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不动产处于隐蔽状况或者因客观原因无法进行实地查看，是较为正常且普遍的情形。评估工作中，对此借助资料或采取不同的核查方法等进行了解和判断。因此，原准则条款中的“对于不动产处于隐蔽状况或者因客观原因无法进行实地查看的部分，应当采取适当措施加以判断并予以恰当披露”的内容，可以删除。</w:t>
      </w:r>
    </w:p>
    <w:p>
      <w:pPr>
        <w:spacing w:line="480" w:lineRule="auto"/>
        <w:ind w:firstLine="640" w:firstLineChars="200"/>
        <w:rPr>
          <w:rFonts w:ascii="仿宋" w:hAnsi="仿宋" w:eastAsia="仿宋" w:cs="仿宋"/>
          <w:sz w:val="32"/>
          <w:szCs w:val="32"/>
        </w:rPr>
      </w:pPr>
    </w:p>
    <w:p>
      <w:pPr>
        <w:numPr>
          <w:ilvl w:val="0"/>
          <w:numId w:val="1"/>
        </w:numPr>
        <w:spacing w:line="48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部分修改的主要条款</w:t>
      </w:r>
    </w:p>
    <w:p>
      <w:pPr>
        <w:numPr>
          <w:ilvl w:val="0"/>
          <w:numId w:val="0"/>
        </w:numPr>
        <w:spacing w:line="480" w:lineRule="auto"/>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（一）原第八条中的“</w:t>
      </w:r>
      <w:r>
        <w:rPr>
          <w:rFonts w:hint="eastAsia" w:ascii="仿宋" w:hAnsi="仿宋" w:eastAsia="仿宋" w:cs="仿宋"/>
          <w:b/>
          <w:bCs/>
          <w:sz w:val="32"/>
          <w:szCs w:val="32"/>
        </w:rPr>
        <w:t>注册资产评估师</w:t>
      </w:r>
      <w:r>
        <w:rPr>
          <w:rFonts w:hint="eastAsia" w:ascii="仿宋" w:hAnsi="仿宋" w:eastAsia="仿宋" w:cs="仿宋"/>
          <w:sz w:val="32"/>
          <w:szCs w:val="32"/>
        </w:rPr>
        <w:t>执行不动产评估业务，应当明确评估对象，根据评估目的等相关条件选择适当的价值类型，恰当运用评估方法，形成合理的评估结论”，修改为现第七条的“执行不动产评估业务，应当</w:t>
      </w:r>
      <w:r>
        <w:rPr>
          <w:rFonts w:hint="eastAsia" w:ascii="仿宋" w:hAnsi="仿宋" w:eastAsia="仿宋" w:cs="仿宋"/>
          <w:b/>
          <w:sz w:val="32"/>
          <w:szCs w:val="32"/>
        </w:rPr>
        <w:t>由委托人</w:t>
      </w:r>
      <w:r>
        <w:rPr>
          <w:rFonts w:hint="eastAsia" w:ascii="仿宋" w:hAnsi="仿宋" w:eastAsia="仿宋" w:cs="仿宋"/>
          <w:sz w:val="32"/>
          <w:szCs w:val="32"/>
        </w:rPr>
        <w:t>明确评估对象，根据评估目的等相关条件选择适当的价值类型，恰当运用评估方法，合理形成评估结果”。</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修改理由：评估对象属于委托方确定的事项，是委托内容的重要组成部分之一。因此，应当进行规范。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（二）原第九条中的“</w:t>
      </w:r>
      <w:r>
        <w:rPr>
          <w:rFonts w:hint="eastAsia" w:ascii="仿宋" w:hAnsi="仿宋" w:eastAsia="仿宋" w:cs="仿宋"/>
          <w:b/>
          <w:bCs/>
          <w:sz w:val="32"/>
          <w:szCs w:val="32"/>
        </w:rPr>
        <w:t>注册资产评估师</w:t>
      </w:r>
      <w:r>
        <w:rPr>
          <w:rFonts w:hint="eastAsia" w:ascii="仿宋" w:hAnsi="仿宋" w:eastAsia="仿宋" w:cs="仿宋"/>
          <w:sz w:val="32"/>
          <w:szCs w:val="32"/>
        </w:rPr>
        <w:t>执行不动产评估业务，应当关注不动产的权属，要求委托人对不动产的权属做出承诺。注册资产评估师应当对不动产的权属资料进行必要的查验”，修改为现第八条的“</w:t>
      </w:r>
      <w:r>
        <w:rPr>
          <w:rFonts w:hint="eastAsia" w:ascii="仿宋" w:hAnsi="仿宋" w:eastAsia="仿宋" w:cs="仿宋"/>
          <w:b/>
          <w:bCs/>
          <w:sz w:val="32"/>
          <w:szCs w:val="32"/>
        </w:rPr>
        <w:t>资产评估师</w:t>
      </w:r>
      <w:r>
        <w:rPr>
          <w:rFonts w:hint="eastAsia" w:ascii="仿宋" w:hAnsi="仿宋" w:eastAsia="仿宋" w:cs="仿宋"/>
          <w:b/>
          <w:bCs/>
          <w:sz w:val="32"/>
          <w:szCs w:val="32"/>
          <w:lang w:eastAsia="zh-CN"/>
        </w:rPr>
        <w:t>和其他资产评估专业人员</w:t>
      </w:r>
      <w:r>
        <w:rPr>
          <w:rFonts w:hint="eastAsia" w:ascii="仿宋" w:hAnsi="仿宋" w:eastAsia="仿宋" w:cs="仿宋"/>
          <w:sz w:val="32"/>
          <w:szCs w:val="32"/>
        </w:rPr>
        <w:t>应当关注不动产的权属，</w:t>
      </w:r>
      <w:r>
        <w:rPr>
          <w:rFonts w:hint="eastAsia" w:ascii="仿宋" w:hAnsi="仿宋" w:eastAsia="仿宋" w:cs="仿宋"/>
          <w:b/>
          <w:sz w:val="32"/>
          <w:szCs w:val="32"/>
        </w:rPr>
        <w:t>收集相关的权属证明文件，对于没有权属证明文件的不动产应当要求委托人或者相关当事人对其权属做出承诺或说明</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修改理由：进一步合理明确不动产评估中对评估对象资产权属查验的具体要求，即：第一，资产评估师</w:t>
      </w:r>
      <w:r>
        <w:rPr>
          <w:rFonts w:hint="eastAsia" w:ascii="仿宋" w:hAnsi="仿宋" w:eastAsia="仿宋" w:cs="仿宋"/>
          <w:sz w:val="32"/>
          <w:szCs w:val="32"/>
          <w:lang w:eastAsia="zh-CN"/>
        </w:rPr>
        <w:t>和其他资产评估专业人员</w:t>
      </w:r>
      <w:bookmarkStart w:id="0" w:name="_GoBack"/>
      <w:bookmarkEnd w:id="0"/>
      <w:r>
        <w:rPr>
          <w:rFonts w:hint="eastAsia" w:ascii="仿宋" w:hAnsi="仿宋" w:eastAsia="仿宋" w:cs="仿宋"/>
          <w:sz w:val="32"/>
          <w:szCs w:val="32"/>
        </w:rPr>
        <w:t>收集相关的权属证明文件。第二，对于原条款中对委托人的承诺要求等，根据不动产评估权属特点以及实际操作的可行性和合理性进行了区分与调整。首先，不动产权属资料是其产权合法的直接证据，应当予以认可，委托人或者相关当事人无需再进行单独的承诺或说明。其次，只有评估对象权属资料缺乏的情形下，才需要来自于自身的证明文件。第三，在没有权属证明文件的情况下，只有产权所有人或持有人才能够对资产产权进行承诺，当委托人不是资产权利人时，委托人对评估对象产权权属的确认，具备可操作性的办法一般只能是提供相关说明材料了。</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（三）原第十五条中的“</w:t>
      </w:r>
      <w:r>
        <w:rPr>
          <w:rFonts w:hint="eastAsia" w:ascii="仿宋" w:hAnsi="仿宋" w:eastAsia="仿宋" w:cs="仿宋"/>
          <w:b/>
          <w:bCs/>
          <w:sz w:val="32"/>
          <w:szCs w:val="32"/>
        </w:rPr>
        <w:t>注册资产评估师</w:t>
      </w:r>
      <w:r>
        <w:rPr>
          <w:rFonts w:hint="eastAsia" w:ascii="仿宋" w:hAnsi="仿宋" w:eastAsia="仿宋" w:cs="仿宋"/>
          <w:sz w:val="32"/>
          <w:szCs w:val="32"/>
        </w:rPr>
        <w:t>执行不动产评估业务，应当根据评估目的和不动产具体情况进行合理假设”，修改为现第十八条的“执行不动产评估业务，应当根据评估目的和不动产具体情况进行合理假设，</w:t>
      </w:r>
      <w:r>
        <w:rPr>
          <w:rFonts w:hint="eastAsia" w:ascii="仿宋" w:hAnsi="仿宋" w:eastAsia="仿宋" w:cs="仿宋"/>
          <w:b/>
          <w:sz w:val="32"/>
          <w:szCs w:val="32"/>
        </w:rPr>
        <w:t>并在评估报告中加以披露</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修改理由：强调报告中披露假设的必要性与重要性。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（四）原第二十一条中的“</w:t>
      </w:r>
      <w:r>
        <w:rPr>
          <w:rFonts w:hint="eastAsia" w:ascii="仿宋" w:hAnsi="仿宋" w:eastAsia="仿宋" w:cs="仿宋"/>
          <w:b/>
          <w:bCs/>
          <w:sz w:val="32"/>
          <w:szCs w:val="32"/>
        </w:rPr>
        <w:t>注册资产评估师</w:t>
      </w:r>
      <w:r>
        <w:rPr>
          <w:rFonts w:hint="eastAsia" w:ascii="仿宋" w:hAnsi="仿宋" w:eastAsia="仿宋" w:cs="仿宋"/>
          <w:sz w:val="32"/>
          <w:szCs w:val="32"/>
        </w:rPr>
        <w:t>在利用其他评估机构出具的不动产评估报告时，应当对其不动产评估结果进行必要的分析和判断，合理加以利用”，修改为现第十八条的“执行不动产评估业务，聘请相关专家协助工作以及引用专业报告，</w:t>
      </w:r>
      <w:r>
        <w:rPr>
          <w:rFonts w:hint="eastAsia" w:ascii="仿宋" w:hAnsi="仿宋" w:eastAsia="仿宋" w:cs="仿宋"/>
          <w:b/>
          <w:bCs/>
          <w:sz w:val="32"/>
          <w:szCs w:val="32"/>
        </w:rPr>
        <w:t>应当遵守《资产评估准则-利用专家工作》的相关规定</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修改理由：由于《资产评估准则-利用专家工作》已经实施，因此，对于不动产评估涉及相关内容的条款应当进行调整。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（五）原第二十四条中的“（三）交易类型与评估目的</w:t>
      </w:r>
      <w:r>
        <w:rPr>
          <w:rFonts w:hint="eastAsia" w:ascii="仿宋" w:hAnsi="仿宋" w:eastAsia="仿宋" w:cs="仿宋"/>
          <w:b/>
          <w:bCs/>
          <w:sz w:val="32"/>
          <w:szCs w:val="32"/>
        </w:rPr>
        <w:t>吻合</w:t>
      </w:r>
      <w:r>
        <w:rPr>
          <w:rFonts w:hint="eastAsia" w:ascii="仿宋" w:hAnsi="仿宋" w:eastAsia="仿宋" w:cs="仿宋"/>
          <w:sz w:val="32"/>
          <w:szCs w:val="32"/>
        </w:rPr>
        <w:t>”修改为“（三）交易类型与评估目的</w:t>
      </w:r>
      <w:r>
        <w:rPr>
          <w:rFonts w:hint="eastAsia" w:ascii="仿宋" w:hAnsi="仿宋" w:eastAsia="仿宋" w:cs="仿宋"/>
          <w:b/>
          <w:sz w:val="32"/>
          <w:szCs w:val="32"/>
        </w:rPr>
        <w:t>相适应</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修改理由：文字表达更准确。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四条中的“企业所拥有的不动产通常在存货、投资性房地产、固定资产、在建工程以及无形资产等科目中核算”，修改为“企业所拥有的不动产通常在存货、投资性房地产、固定资产、在建工程以及无形资产等科目中核算，</w:t>
      </w:r>
      <w:r>
        <w:rPr>
          <w:rFonts w:hint="eastAsia" w:ascii="仿宋" w:hAnsi="仿宋" w:eastAsia="仿宋" w:cs="仿宋"/>
          <w:b/>
          <w:sz w:val="32"/>
          <w:szCs w:val="32"/>
        </w:rPr>
        <w:t>且存在同一不动产账面价值由多笔余额构成的情形</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由于不动产建设通常时间较长、发生各项投入的名目多、内容庞杂，以及不动产使用后也经常发生再投入的情况，企业对不动产的财务核算通常出现多笔核算项目对应同一不动产，因此，在不动产评估中需要关注，避免重复计算等。</w:t>
      </w:r>
    </w:p>
    <w:p>
      <w:pPr>
        <w:spacing w:line="480" w:lineRule="auto"/>
        <w:rPr>
          <w:rFonts w:ascii="仿宋" w:hAnsi="仿宋" w:eastAsia="仿宋" w:cs="仿宋"/>
          <w:sz w:val="32"/>
          <w:szCs w:val="32"/>
        </w:rPr>
      </w:pPr>
    </w:p>
    <w:p>
      <w:pPr>
        <w:spacing w:line="480" w:lineRule="auto"/>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ED274"/>
    <w:multiLevelType w:val="singleLevel"/>
    <w:tmpl w:val="580ED274"/>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03FC0"/>
    <w:rsid w:val="00034BB6"/>
    <w:rsid w:val="00067EF1"/>
    <w:rsid w:val="000C6977"/>
    <w:rsid w:val="000D0DDF"/>
    <w:rsid w:val="001243B6"/>
    <w:rsid w:val="00143CD6"/>
    <w:rsid w:val="00145136"/>
    <w:rsid w:val="00197DA9"/>
    <w:rsid w:val="001B24A5"/>
    <w:rsid w:val="001B50D4"/>
    <w:rsid w:val="001C577D"/>
    <w:rsid w:val="001E4D88"/>
    <w:rsid w:val="001F4E76"/>
    <w:rsid w:val="001F55DD"/>
    <w:rsid w:val="002366B7"/>
    <w:rsid w:val="002425A8"/>
    <w:rsid w:val="00245AB1"/>
    <w:rsid w:val="0027234C"/>
    <w:rsid w:val="002953DC"/>
    <w:rsid w:val="002B2193"/>
    <w:rsid w:val="002B7565"/>
    <w:rsid w:val="002D4F10"/>
    <w:rsid w:val="002E1DA0"/>
    <w:rsid w:val="002F7D98"/>
    <w:rsid w:val="00345E2F"/>
    <w:rsid w:val="00362896"/>
    <w:rsid w:val="00395B0F"/>
    <w:rsid w:val="003A7012"/>
    <w:rsid w:val="003B18D1"/>
    <w:rsid w:val="003B1A0D"/>
    <w:rsid w:val="003D656D"/>
    <w:rsid w:val="003E31CF"/>
    <w:rsid w:val="003E37EB"/>
    <w:rsid w:val="0040492C"/>
    <w:rsid w:val="00411902"/>
    <w:rsid w:val="004A5618"/>
    <w:rsid w:val="004B2539"/>
    <w:rsid w:val="004C0D8C"/>
    <w:rsid w:val="004D610E"/>
    <w:rsid w:val="005544DC"/>
    <w:rsid w:val="00583ACE"/>
    <w:rsid w:val="00586FE4"/>
    <w:rsid w:val="00592475"/>
    <w:rsid w:val="005A4CC2"/>
    <w:rsid w:val="005D5034"/>
    <w:rsid w:val="005E7C13"/>
    <w:rsid w:val="006056AF"/>
    <w:rsid w:val="00652259"/>
    <w:rsid w:val="006941BF"/>
    <w:rsid w:val="006A003F"/>
    <w:rsid w:val="006D44C9"/>
    <w:rsid w:val="006E048B"/>
    <w:rsid w:val="0075344B"/>
    <w:rsid w:val="007A6A37"/>
    <w:rsid w:val="007A7FFA"/>
    <w:rsid w:val="007B11A7"/>
    <w:rsid w:val="007C5E0E"/>
    <w:rsid w:val="007D3E6E"/>
    <w:rsid w:val="007E4B20"/>
    <w:rsid w:val="00804A31"/>
    <w:rsid w:val="008179B9"/>
    <w:rsid w:val="00832E8A"/>
    <w:rsid w:val="0087023B"/>
    <w:rsid w:val="00881C50"/>
    <w:rsid w:val="008A7178"/>
    <w:rsid w:val="008B35CF"/>
    <w:rsid w:val="008D747A"/>
    <w:rsid w:val="00933D6D"/>
    <w:rsid w:val="0094567E"/>
    <w:rsid w:val="0096304D"/>
    <w:rsid w:val="009668EB"/>
    <w:rsid w:val="00974956"/>
    <w:rsid w:val="00995BF7"/>
    <w:rsid w:val="009A0B64"/>
    <w:rsid w:val="009D4683"/>
    <w:rsid w:val="009E1084"/>
    <w:rsid w:val="009E615A"/>
    <w:rsid w:val="009F6F41"/>
    <w:rsid w:val="00A015B4"/>
    <w:rsid w:val="00A078A2"/>
    <w:rsid w:val="00A12787"/>
    <w:rsid w:val="00A13224"/>
    <w:rsid w:val="00A16180"/>
    <w:rsid w:val="00A20AC2"/>
    <w:rsid w:val="00A2693F"/>
    <w:rsid w:val="00A406F2"/>
    <w:rsid w:val="00A45623"/>
    <w:rsid w:val="00A766D1"/>
    <w:rsid w:val="00A8224F"/>
    <w:rsid w:val="00AC78C8"/>
    <w:rsid w:val="00AD08D8"/>
    <w:rsid w:val="00AD2FC0"/>
    <w:rsid w:val="00AE7C29"/>
    <w:rsid w:val="00B21607"/>
    <w:rsid w:val="00B2631A"/>
    <w:rsid w:val="00B41637"/>
    <w:rsid w:val="00B41D41"/>
    <w:rsid w:val="00B45378"/>
    <w:rsid w:val="00B64815"/>
    <w:rsid w:val="00B72F48"/>
    <w:rsid w:val="00B95C1F"/>
    <w:rsid w:val="00BD4CEE"/>
    <w:rsid w:val="00C036A5"/>
    <w:rsid w:val="00C43641"/>
    <w:rsid w:val="00C647E0"/>
    <w:rsid w:val="00C962D6"/>
    <w:rsid w:val="00CB3284"/>
    <w:rsid w:val="00CE17ED"/>
    <w:rsid w:val="00CE355E"/>
    <w:rsid w:val="00D019F0"/>
    <w:rsid w:val="00D10D98"/>
    <w:rsid w:val="00D1124E"/>
    <w:rsid w:val="00D26E3A"/>
    <w:rsid w:val="00DB6A67"/>
    <w:rsid w:val="00DC2FCA"/>
    <w:rsid w:val="00DD599C"/>
    <w:rsid w:val="00DE1196"/>
    <w:rsid w:val="00DE265D"/>
    <w:rsid w:val="00E32B40"/>
    <w:rsid w:val="00E41A18"/>
    <w:rsid w:val="00E866B7"/>
    <w:rsid w:val="00EC1008"/>
    <w:rsid w:val="00EC48F7"/>
    <w:rsid w:val="00EE0652"/>
    <w:rsid w:val="00F165D2"/>
    <w:rsid w:val="00F273A4"/>
    <w:rsid w:val="00F45308"/>
    <w:rsid w:val="00F753D0"/>
    <w:rsid w:val="00F81F22"/>
    <w:rsid w:val="00F94864"/>
    <w:rsid w:val="00FA73D0"/>
    <w:rsid w:val="00FE135E"/>
    <w:rsid w:val="00FE5252"/>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416477"/>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5DE3CD5"/>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AC02642"/>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040862"/>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509</Words>
  <Characters>2904</Characters>
  <Lines>24</Lines>
  <Paragraphs>6</Paragraphs>
  <ScaleCrop>false</ScaleCrop>
  <LinksUpToDate>false</LinksUpToDate>
  <CharactersWithSpaces>3407</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2016-10-11T15:29:00Z</dcterms:created>
  <dc:creator>wangchonghu</dc:creator>
  <cp:lastModifiedBy>gjy</cp:lastModifiedBy>
  <cp:lastPrinted>2016-10-25T03:18:00Z</cp:lastPrinted>
  <dcterms:modified xsi:type="dcterms:W3CDTF">2016-10-28T02:11:27Z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