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宋体" w:hAnsi="宋体"/>
          <w:b/>
          <w:color w:val="000000"/>
          <w:sz w:val="44"/>
          <w:szCs w:val="44"/>
        </w:rPr>
      </w:pPr>
      <w:r>
        <w:rPr>
          <w:rFonts w:hint="eastAsia" w:ascii="宋体" w:hAnsi="宋体"/>
          <w:b/>
          <w:color w:val="000000"/>
          <w:sz w:val="44"/>
          <w:szCs w:val="44"/>
        </w:rPr>
        <w:t>《资产评估准则-森林资源资产》（</w:t>
      </w:r>
      <w:r>
        <w:rPr>
          <w:rFonts w:hint="eastAsia" w:ascii="华文中宋" w:hAnsi="华文中宋" w:eastAsia="华文中宋"/>
          <w:b/>
          <w:color w:val="000000"/>
          <w:sz w:val="44"/>
          <w:szCs w:val="44"/>
        </w:rPr>
        <w:t>修订征求意见稿</w:t>
      </w:r>
      <w:r>
        <w:rPr>
          <w:rFonts w:hint="eastAsia" w:ascii="宋体" w:hAnsi="宋体"/>
          <w:b/>
          <w:color w:val="000000"/>
          <w:sz w:val="44"/>
          <w:szCs w:val="44"/>
        </w:rPr>
        <w:t>）</w:t>
      </w:r>
      <w:r>
        <w:rPr>
          <w:rFonts w:hint="eastAsia" w:ascii="宋体" w:hAnsi="宋体"/>
          <w:b/>
          <w:color w:val="000000"/>
          <w:sz w:val="44"/>
          <w:szCs w:val="44"/>
          <w:lang w:val="en-US" w:eastAsia="zh-CN"/>
        </w:rPr>
        <w:t>主要修订内容介绍</w:t>
      </w:r>
    </w:p>
    <w:p>
      <w:pPr>
        <w:spacing w:line="480" w:lineRule="auto"/>
        <w:rPr>
          <w:rFonts w:ascii="仿宋" w:hAnsi="仿宋" w:eastAsia="仿宋" w:cs="仿宋"/>
          <w:sz w:val="32"/>
          <w:szCs w:val="32"/>
        </w:rPr>
      </w:pPr>
    </w:p>
    <w:p>
      <w:pPr>
        <w:spacing w:line="480" w:lineRule="auto"/>
        <w:ind w:firstLine="643" w:firstLineChars="200"/>
        <w:rPr>
          <w:rFonts w:ascii="仿宋" w:hAnsi="仿宋" w:eastAsia="仿宋" w:cs="仿宋"/>
          <w:b/>
          <w:sz w:val="32"/>
          <w:szCs w:val="32"/>
        </w:rPr>
      </w:pPr>
      <w:r>
        <w:rPr>
          <w:rFonts w:hint="eastAsia" w:ascii="仿宋" w:hAnsi="仿宋" w:eastAsia="仿宋" w:cs="仿宋"/>
          <w:b/>
          <w:sz w:val="32"/>
          <w:szCs w:val="32"/>
        </w:rPr>
        <w:t>一、整体修改的主要条款</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一）原第三条中的“本准则所称森林资源资产评估，是指注册资产评估师对森林资源资产价值进行分析估算并发表专业意见的行为和过程”，修改为现第三条的“本准则所称森林资源资产评估，是指资产评估机构及其资产评估专业人员遵守相关法律法规及资产评估准则的要求，根据委托对在评估基准日特定目的下的森林资源资产价值进行评定、估算，并出具评估报告的专业服务行为”。</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修改理由：按照《中华人民共和国资产评估法》第二条规范表述森林资源资产评估的定义。</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（二）原第十二条“</w:t>
      </w:r>
      <w:r>
        <w:rPr>
          <w:rFonts w:hint="eastAsia"/>
        </w:rPr>
        <w:t xml:space="preserve"> </w:t>
      </w:r>
      <w:r>
        <w:rPr>
          <w:rFonts w:hint="eastAsia" w:ascii="仿宋" w:hAnsi="仿宋" w:eastAsia="仿宋" w:cs="仿宋"/>
          <w:sz w:val="32"/>
          <w:szCs w:val="32"/>
        </w:rPr>
        <w:t>注册资产评估师执行森林资源资产评估业务，应当遵守相关法律、法规以及资产评估基本准则，并考虑其他评估准则的相关规定”，现删除。</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修改理由：该条款内容为资产评估执业普遍适用性要求，无单独或特定的指导意义，将其删除。</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三）原第十七条中的“注册资产评估师应当要求专业核查机构根据评估业务的具体要求合理开展资产核查，并对核查报告质量作出承诺”，修改为现十五条的“当森林资源资产实物量清单是由相关专业机构为满足所进行的评估需求，通过开展调查工作，以出具调查报告方式确定时，资产评估师</w:t>
      </w:r>
      <w:r>
        <w:rPr>
          <w:rFonts w:hint="eastAsia" w:ascii="仿宋" w:hAnsi="仿宋" w:eastAsia="仿宋" w:cs="仿宋"/>
          <w:sz w:val="32"/>
          <w:szCs w:val="32"/>
          <w:lang w:eastAsia="zh-CN"/>
        </w:rPr>
        <w:t>和其他资产评估专业人员</w:t>
      </w:r>
      <w:r>
        <w:rPr>
          <w:rFonts w:hint="eastAsia" w:ascii="仿宋" w:hAnsi="仿宋" w:eastAsia="仿宋" w:cs="仿宋"/>
          <w:sz w:val="32"/>
          <w:szCs w:val="32"/>
        </w:rPr>
        <w:t>可以对调查工作进行现场核查”。</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修改理由：实物量清单的核查已经在上一条进行了表述。对于评估操作中经常出现的，由专业机构为评估事项所进行的专门调查工作，形成森林资源资产实物量清单的情形，通常资产评估师</w:t>
      </w:r>
      <w:r>
        <w:rPr>
          <w:rFonts w:hint="eastAsia" w:ascii="仿宋" w:hAnsi="仿宋" w:eastAsia="仿宋" w:cs="仿宋"/>
          <w:sz w:val="32"/>
          <w:szCs w:val="32"/>
          <w:lang w:eastAsia="zh-CN"/>
        </w:rPr>
        <w:t>和其他资产评估专业人员</w:t>
      </w:r>
      <w:r>
        <w:rPr>
          <w:rFonts w:hint="eastAsia" w:ascii="仿宋" w:hAnsi="仿宋" w:eastAsia="仿宋" w:cs="仿宋"/>
          <w:sz w:val="32"/>
          <w:szCs w:val="32"/>
        </w:rPr>
        <w:t>了解调查方案、现场跟随调查、核实结果形成等方式，对调查工作进行核查。这种核查方式是可行的。</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（四）原第十八条中“注册资产评估师应当获取评估结论所依据的充分信息，并确信信息来源可靠和适当”，修改为现第十六条的“资产评估师</w:t>
      </w:r>
      <w:r>
        <w:rPr>
          <w:rFonts w:hint="eastAsia" w:ascii="仿宋" w:hAnsi="仿宋" w:eastAsia="仿宋" w:cs="仿宋"/>
          <w:sz w:val="32"/>
          <w:szCs w:val="32"/>
          <w:lang w:eastAsia="zh-CN"/>
        </w:rPr>
        <w:t>和其他资产评估专业人员</w:t>
      </w:r>
      <w:r>
        <w:rPr>
          <w:rFonts w:hint="eastAsia" w:ascii="仿宋" w:hAnsi="仿宋" w:eastAsia="仿宋" w:cs="仿宋"/>
          <w:sz w:val="32"/>
          <w:szCs w:val="32"/>
        </w:rPr>
        <w:t>应当依法对执行森林资源资产评估活动中使用的有关文件、证明和资料进行核查和验证，按照核查验证资料的类别、来源、获取方式、对评估结果的影响程度等因素，选择适当的形式或实质核查验证方式，恰当利用信息”。</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原条款内容过于原则化，缺乏具有操作指导性的内容。而且，近年对于资料取得与核实等方面的理解差异较大，有的核查事项或方式，并不是资产评估师及其他评估专业人员职能所能够达到和采用的，容易造成认识上的偏差。因此，本次对该条款内容进行修改。</w:t>
      </w:r>
    </w:p>
    <w:p>
      <w:pPr>
        <w:spacing w:line="480" w:lineRule="auto"/>
        <w:ind w:firstLine="643" w:firstLineChars="200"/>
        <w:rPr>
          <w:rFonts w:ascii="仿宋" w:hAnsi="仿宋" w:eastAsia="仿宋" w:cs="仿宋"/>
          <w:b/>
          <w:sz w:val="32"/>
          <w:szCs w:val="32"/>
        </w:rPr>
      </w:pPr>
      <w:r>
        <w:rPr>
          <w:rFonts w:hint="eastAsia" w:ascii="仿宋" w:hAnsi="仿宋" w:eastAsia="仿宋" w:cs="仿宋"/>
          <w:b/>
          <w:sz w:val="32"/>
          <w:szCs w:val="32"/>
        </w:rPr>
        <w:t>二、部分修改的主要条款</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一）原第二条中的“本准则所称森林资源资产，是指由特定主体拥有或者控制并能带来经济利益的，用于生产、提供商品和生态服务的森林资源，包括森林、林木、林地、森林景观等”，修改为现第二条的“本准则所称森林资源资产，是指由特定主体拥有或者控制并能带来经济利益的，用于生产、提供商品和生态服务的森林资源，包括森林、林木、林地、森林景观、</w:t>
      </w:r>
      <w:r>
        <w:rPr>
          <w:rFonts w:hint="eastAsia" w:ascii="仿宋" w:hAnsi="仿宋" w:eastAsia="仿宋" w:cs="仿宋"/>
          <w:b/>
          <w:sz w:val="32"/>
          <w:szCs w:val="32"/>
        </w:rPr>
        <w:t>森林生态资产</w:t>
      </w:r>
      <w:r>
        <w:rPr>
          <w:rFonts w:hint="eastAsia" w:ascii="仿宋" w:hAnsi="仿宋" w:eastAsia="仿宋" w:cs="仿宋"/>
          <w:sz w:val="32"/>
          <w:szCs w:val="32"/>
        </w:rPr>
        <w:t>等”。</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原准则条款，对主要评估对象进行了列举，但是未能穷尽。为顺应当前生态建设的需要，以及对森林生态资源价值评估的需要，主要评估对象中加入“森林生态资产”，不仅是必要的，而且所表达的含义更为全面和完整。</w:t>
      </w:r>
    </w:p>
    <w:p>
      <w:pPr>
        <w:spacing w:line="480" w:lineRule="auto"/>
        <w:ind w:firstLine="643" w:firstLineChars="200"/>
        <w:rPr>
          <w:rFonts w:ascii="仿宋" w:hAnsi="仿宋" w:eastAsia="仿宋" w:cs="仿宋"/>
          <w:sz w:val="32"/>
          <w:szCs w:val="32"/>
        </w:rPr>
      </w:pPr>
      <w:r>
        <w:rPr>
          <w:rFonts w:hint="eastAsia" w:ascii="仿宋" w:hAnsi="仿宋" w:eastAsia="仿宋" w:cs="仿宋"/>
          <w:sz w:val="32"/>
          <w:szCs w:val="32"/>
        </w:rPr>
        <w:t>（二）原第七条中的“注册资产评估师执行森林资源资产评估业务，应当具备从事森林资源资产评估的专业胜任能力。当注册资产评估师执行某项特定的森林资源资产评估业务缺乏相关的专业知识和经验时，可以聘请林业专业技术人员或者专业核查机构协助工作，</w:t>
      </w:r>
      <w:r>
        <w:rPr>
          <w:rFonts w:hint="eastAsia" w:ascii="仿宋" w:hAnsi="仿宋" w:eastAsia="仿宋" w:cs="仿宋"/>
          <w:b/>
          <w:sz w:val="32"/>
          <w:szCs w:val="32"/>
        </w:rPr>
        <w:t>但要对其意见或者专业核查报告的独立性与专业性进行判断，并予以恰当利用</w:t>
      </w:r>
      <w:r>
        <w:rPr>
          <w:rFonts w:hint="eastAsia" w:ascii="仿宋" w:hAnsi="仿宋" w:eastAsia="仿宋" w:cs="仿宋"/>
          <w:sz w:val="32"/>
          <w:szCs w:val="32"/>
        </w:rPr>
        <w:t>”，修改为现第五条的“执行森林资源资产评估业务，应当具备从事森林资源资产评估的专业胜任能力。当执行某项特定的森林资源资产评估业务缺乏相关的专业知识和经验时，可以聘请林业专业技术人员或者专业核查机构协助工作。</w:t>
      </w:r>
      <w:r>
        <w:rPr>
          <w:rFonts w:hint="eastAsia" w:ascii="仿宋" w:hAnsi="仿宋" w:eastAsia="仿宋" w:cs="仿宋"/>
          <w:b/>
          <w:sz w:val="32"/>
          <w:szCs w:val="32"/>
        </w:rPr>
        <w:t>聘请专家及引用专业报告，应当遵守《资产评估准则-利用专家工作》的相关规定</w:t>
      </w:r>
      <w:r>
        <w:rPr>
          <w:rFonts w:hint="eastAsia" w:ascii="仿宋" w:hAnsi="仿宋" w:eastAsia="仿宋" w:cs="仿宋"/>
          <w:sz w:val="32"/>
          <w:szCs w:val="32"/>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修改理由：由于《资产评估准则-利用专家工作》已经实施，因此，对于森林资源资产评估涉及相关内容的条款应当进行调整。</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三）原第十五条中的“注册资产评估师执行森林资源资产评估业务，应当考虑国家相关林业法规和政策，以及森林资源的自然属性、经营特性、使用期限、用途等因素对森林资源资产价值的影响。执行涉及生态公益林等特殊用途的森林资源资产评估业务，除评估其经济价值外，还应当评估其生态服务价值”，修改为现第八条的“执行森林资源资产评估业务，应当考虑国家相关林业法规和政策，以及森林资源的自然属性、经营特性、使用期限、用途等因素对森林资源资产价值的影响。执行涉及生态公益林等特殊用途的森林资源资产评估业务，除评估其经济价值外，还应当</w:t>
      </w:r>
      <w:r>
        <w:rPr>
          <w:rFonts w:hint="eastAsia" w:ascii="仿宋" w:hAnsi="仿宋" w:eastAsia="仿宋" w:cs="仿宋"/>
          <w:b/>
          <w:sz w:val="32"/>
          <w:szCs w:val="32"/>
        </w:rPr>
        <w:t>结合评估目的考虑是否</w:t>
      </w:r>
      <w:r>
        <w:rPr>
          <w:rFonts w:hint="eastAsia" w:ascii="仿宋" w:hAnsi="仿宋" w:eastAsia="仿宋" w:cs="仿宋"/>
          <w:sz w:val="32"/>
          <w:szCs w:val="32"/>
        </w:rPr>
        <w:t>评估其生态服务价值”。</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修改理由：生态公益林的评估价值构成、内涵与评估目的、评估条件等直接相关，因此，生态公益林的生态价值并非是无条件情形下均需进行考虑的，其价值考虑需要与具体的评估目的相结合。</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四）原第十三条中的“注册资产评估师执行森林资源资产评估业务，应当根据评估目的和具体情况进行合理假设”，修改为现第十一条的“执行森林资源资产评估业务，应当根据评估目的和具体情况进行合理假设，</w:t>
      </w:r>
      <w:r>
        <w:rPr>
          <w:rFonts w:hint="eastAsia" w:ascii="仿宋" w:hAnsi="仿宋" w:eastAsia="仿宋" w:cs="仿宋"/>
          <w:b/>
          <w:sz w:val="32"/>
          <w:szCs w:val="32"/>
        </w:rPr>
        <w:t>并在评估报告中加以披露</w:t>
      </w:r>
      <w:r>
        <w:rPr>
          <w:rFonts w:hint="eastAsia" w:ascii="仿宋" w:hAnsi="仿宋" w:eastAsia="仿宋" w:cs="仿宋"/>
          <w:sz w:val="32"/>
          <w:szCs w:val="32"/>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修改理由：修改理由：强调报告中披露假设的必要性与重要性。</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（五）原第十六条中的“森林资源资产实物量是价值评估的基础。注册资产评估师在进行森林资源资产价值评定估算前，可以根据有关规定委托</w:t>
      </w:r>
      <w:r>
        <w:rPr>
          <w:rFonts w:hint="eastAsia" w:ascii="仿宋" w:hAnsi="仿宋" w:eastAsia="仿宋" w:cs="仿宋"/>
          <w:b/>
          <w:sz w:val="32"/>
          <w:szCs w:val="32"/>
        </w:rPr>
        <w:t>具有相应资质的林业专业核查机构</w:t>
      </w:r>
      <w:r>
        <w:rPr>
          <w:rFonts w:hint="eastAsia" w:ascii="仿宋" w:hAnsi="仿宋" w:eastAsia="仿宋" w:cs="仿宋"/>
          <w:sz w:val="32"/>
          <w:szCs w:val="32"/>
        </w:rPr>
        <w:t>对委托方或者相关当事方提供的森林资源资产实物量清单进行现场核查，由核查机构出具核查报告”，修改为现第十四条的“森林资源资产实物量是价值评估的基础。资产评估师</w:t>
      </w:r>
      <w:r>
        <w:rPr>
          <w:rFonts w:hint="eastAsia" w:ascii="仿宋" w:hAnsi="仿宋" w:eastAsia="仿宋" w:cs="仿宋"/>
          <w:sz w:val="32"/>
          <w:szCs w:val="32"/>
          <w:lang w:eastAsia="zh-CN"/>
        </w:rPr>
        <w:t>和其他资产评估专业人员</w:t>
      </w:r>
      <w:bookmarkStart w:id="0" w:name="_GoBack"/>
      <w:bookmarkEnd w:id="0"/>
      <w:r>
        <w:rPr>
          <w:rFonts w:hint="eastAsia" w:ascii="仿宋" w:hAnsi="仿宋" w:eastAsia="仿宋" w:cs="仿宋"/>
          <w:sz w:val="32"/>
          <w:szCs w:val="32"/>
        </w:rPr>
        <w:t>在进行森林资源资产价值评定估算前，可以委托</w:t>
      </w:r>
      <w:r>
        <w:rPr>
          <w:rFonts w:hint="eastAsia" w:ascii="仿宋" w:hAnsi="仿宋" w:eastAsia="仿宋" w:cs="仿宋"/>
          <w:b/>
          <w:sz w:val="32"/>
          <w:szCs w:val="32"/>
        </w:rPr>
        <w:t>相关专业机构</w:t>
      </w:r>
      <w:r>
        <w:rPr>
          <w:rFonts w:hint="eastAsia" w:ascii="仿宋" w:hAnsi="仿宋" w:eastAsia="仿宋" w:cs="仿宋"/>
          <w:sz w:val="32"/>
          <w:szCs w:val="32"/>
        </w:rPr>
        <w:t>对委托人或者相关当事人提供的森林资源资产实物量清单进行现场核查，由核查机构出具核查报告”。</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修改理由：原条款中的“具有相应资质的林业专业核查机构”表述不准确，进行修改。</w:t>
      </w:r>
    </w:p>
    <w:p>
      <w:pPr>
        <w:spacing w:line="480" w:lineRule="auto"/>
        <w:ind w:firstLine="640" w:firstLineChars="200"/>
        <w:rPr>
          <w:rFonts w:ascii="仿宋" w:hAnsi="仿宋" w:eastAsia="仿宋" w:cs="仿宋"/>
          <w:sz w:val="32"/>
          <w:szCs w:val="32"/>
        </w:rPr>
      </w:pPr>
    </w:p>
    <w:p>
      <w:pPr>
        <w:spacing w:line="480" w:lineRule="auto"/>
        <w:rPr>
          <w:rFonts w:ascii="仿宋" w:hAnsi="仿宋" w:eastAsia="仿宋" w:cs="仿宋"/>
          <w:sz w:val="32"/>
          <w:szCs w:val="32"/>
        </w:rPr>
      </w:pPr>
    </w:p>
    <w:p>
      <w:pPr>
        <w:spacing w:line="480" w:lineRule="auto"/>
        <w:rPr>
          <w:rFonts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97DA9"/>
    <w:rsid w:val="00034BB6"/>
    <w:rsid w:val="0004297E"/>
    <w:rsid w:val="00067EF1"/>
    <w:rsid w:val="000A4834"/>
    <w:rsid w:val="000C6977"/>
    <w:rsid w:val="000E096E"/>
    <w:rsid w:val="00145136"/>
    <w:rsid w:val="00197DA9"/>
    <w:rsid w:val="001B24A5"/>
    <w:rsid w:val="001B50D4"/>
    <w:rsid w:val="001C577D"/>
    <w:rsid w:val="001E5862"/>
    <w:rsid w:val="001F4E76"/>
    <w:rsid w:val="001F55DD"/>
    <w:rsid w:val="00231AF6"/>
    <w:rsid w:val="002366B7"/>
    <w:rsid w:val="002425A8"/>
    <w:rsid w:val="00245AB1"/>
    <w:rsid w:val="00256A7C"/>
    <w:rsid w:val="0027234C"/>
    <w:rsid w:val="002953DC"/>
    <w:rsid w:val="002B2193"/>
    <w:rsid w:val="002D07FA"/>
    <w:rsid w:val="002E1DA0"/>
    <w:rsid w:val="002F7D98"/>
    <w:rsid w:val="00345E2F"/>
    <w:rsid w:val="00362896"/>
    <w:rsid w:val="00395B0F"/>
    <w:rsid w:val="003A7012"/>
    <w:rsid w:val="003B18D1"/>
    <w:rsid w:val="003B1A0D"/>
    <w:rsid w:val="003E31CF"/>
    <w:rsid w:val="003E37EB"/>
    <w:rsid w:val="0040492C"/>
    <w:rsid w:val="00411902"/>
    <w:rsid w:val="00432286"/>
    <w:rsid w:val="00455602"/>
    <w:rsid w:val="004A0E83"/>
    <w:rsid w:val="004A5618"/>
    <w:rsid w:val="004B2539"/>
    <w:rsid w:val="004C0D8C"/>
    <w:rsid w:val="004D610E"/>
    <w:rsid w:val="00523302"/>
    <w:rsid w:val="00525635"/>
    <w:rsid w:val="00527D07"/>
    <w:rsid w:val="005544DC"/>
    <w:rsid w:val="00583ACE"/>
    <w:rsid w:val="00586FE4"/>
    <w:rsid w:val="00592475"/>
    <w:rsid w:val="005A4CC2"/>
    <w:rsid w:val="005D14AB"/>
    <w:rsid w:val="005D5034"/>
    <w:rsid w:val="005E7C13"/>
    <w:rsid w:val="006056AF"/>
    <w:rsid w:val="00652259"/>
    <w:rsid w:val="0068425C"/>
    <w:rsid w:val="006941BF"/>
    <w:rsid w:val="006A003F"/>
    <w:rsid w:val="006D44C9"/>
    <w:rsid w:val="006E048B"/>
    <w:rsid w:val="0070389F"/>
    <w:rsid w:val="00727D42"/>
    <w:rsid w:val="0075344B"/>
    <w:rsid w:val="0076176A"/>
    <w:rsid w:val="007A6A37"/>
    <w:rsid w:val="007B11A7"/>
    <w:rsid w:val="007C5E0E"/>
    <w:rsid w:val="007E4B20"/>
    <w:rsid w:val="007F7187"/>
    <w:rsid w:val="00804A31"/>
    <w:rsid w:val="008179B9"/>
    <w:rsid w:val="00832E8A"/>
    <w:rsid w:val="008344DC"/>
    <w:rsid w:val="00881C50"/>
    <w:rsid w:val="008A4341"/>
    <w:rsid w:val="008A7178"/>
    <w:rsid w:val="008B35CF"/>
    <w:rsid w:val="008D747A"/>
    <w:rsid w:val="00933D6D"/>
    <w:rsid w:val="0094567E"/>
    <w:rsid w:val="0096304D"/>
    <w:rsid w:val="009668EB"/>
    <w:rsid w:val="00974956"/>
    <w:rsid w:val="00994D74"/>
    <w:rsid w:val="00995BF7"/>
    <w:rsid w:val="009A0B64"/>
    <w:rsid w:val="009D4683"/>
    <w:rsid w:val="009E1084"/>
    <w:rsid w:val="009F6F41"/>
    <w:rsid w:val="00A078A2"/>
    <w:rsid w:val="00A13224"/>
    <w:rsid w:val="00A20AC2"/>
    <w:rsid w:val="00A2693F"/>
    <w:rsid w:val="00A45623"/>
    <w:rsid w:val="00A7027D"/>
    <w:rsid w:val="00A766D1"/>
    <w:rsid w:val="00A8224F"/>
    <w:rsid w:val="00AC78C8"/>
    <w:rsid w:val="00AD08D8"/>
    <w:rsid w:val="00AD2FC0"/>
    <w:rsid w:val="00AE7C29"/>
    <w:rsid w:val="00B14294"/>
    <w:rsid w:val="00B21607"/>
    <w:rsid w:val="00B2631A"/>
    <w:rsid w:val="00B41D41"/>
    <w:rsid w:val="00B45378"/>
    <w:rsid w:val="00B64815"/>
    <w:rsid w:val="00B72F48"/>
    <w:rsid w:val="00B8103E"/>
    <w:rsid w:val="00B92C79"/>
    <w:rsid w:val="00B95C1F"/>
    <w:rsid w:val="00BC5EF9"/>
    <w:rsid w:val="00BC7FE4"/>
    <w:rsid w:val="00BD4CEE"/>
    <w:rsid w:val="00C036A5"/>
    <w:rsid w:val="00C43641"/>
    <w:rsid w:val="00C647E0"/>
    <w:rsid w:val="00C6553C"/>
    <w:rsid w:val="00C962D6"/>
    <w:rsid w:val="00CA398E"/>
    <w:rsid w:val="00CB111E"/>
    <w:rsid w:val="00CB3284"/>
    <w:rsid w:val="00CB354F"/>
    <w:rsid w:val="00CC2B10"/>
    <w:rsid w:val="00D10D98"/>
    <w:rsid w:val="00D1124E"/>
    <w:rsid w:val="00DC2FCA"/>
    <w:rsid w:val="00DE1196"/>
    <w:rsid w:val="00DE265D"/>
    <w:rsid w:val="00E32B40"/>
    <w:rsid w:val="00E41A18"/>
    <w:rsid w:val="00E763CF"/>
    <w:rsid w:val="00E866B7"/>
    <w:rsid w:val="00EC1008"/>
    <w:rsid w:val="00EE0652"/>
    <w:rsid w:val="00EE0C64"/>
    <w:rsid w:val="00F165D2"/>
    <w:rsid w:val="00F273A4"/>
    <w:rsid w:val="00F357CD"/>
    <w:rsid w:val="00F753D0"/>
    <w:rsid w:val="00F81F22"/>
    <w:rsid w:val="00F94864"/>
    <w:rsid w:val="00FA73D0"/>
    <w:rsid w:val="00FD19FB"/>
    <w:rsid w:val="00FE135E"/>
    <w:rsid w:val="00FF287D"/>
    <w:rsid w:val="014D1B1B"/>
    <w:rsid w:val="01587605"/>
    <w:rsid w:val="01724BC9"/>
    <w:rsid w:val="02106B61"/>
    <w:rsid w:val="02A7342D"/>
    <w:rsid w:val="02D31E68"/>
    <w:rsid w:val="03590D98"/>
    <w:rsid w:val="03F4046E"/>
    <w:rsid w:val="04A502BF"/>
    <w:rsid w:val="053F2ADE"/>
    <w:rsid w:val="054A590E"/>
    <w:rsid w:val="05541FD6"/>
    <w:rsid w:val="05A00170"/>
    <w:rsid w:val="069B6982"/>
    <w:rsid w:val="07DE5587"/>
    <w:rsid w:val="07E13A8D"/>
    <w:rsid w:val="08875AA8"/>
    <w:rsid w:val="08CC545E"/>
    <w:rsid w:val="09090BAC"/>
    <w:rsid w:val="09B51A32"/>
    <w:rsid w:val="0A387D89"/>
    <w:rsid w:val="0B716E6D"/>
    <w:rsid w:val="0C0A629C"/>
    <w:rsid w:val="0C2C6E59"/>
    <w:rsid w:val="0C491FBE"/>
    <w:rsid w:val="0C783895"/>
    <w:rsid w:val="0CC62F81"/>
    <w:rsid w:val="0D0641C8"/>
    <w:rsid w:val="0D941348"/>
    <w:rsid w:val="0DEE7FE3"/>
    <w:rsid w:val="0EF2207A"/>
    <w:rsid w:val="100C7D85"/>
    <w:rsid w:val="10551ABD"/>
    <w:rsid w:val="10607D70"/>
    <w:rsid w:val="11696D46"/>
    <w:rsid w:val="1208149D"/>
    <w:rsid w:val="121764BB"/>
    <w:rsid w:val="132B3F51"/>
    <w:rsid w:val="13337B33"/>
    <w:rsid w:val="1356688C"/>
    <w:rsid w:val="13844489"/>
    <w:rsid w:val="1448146E"/>
    <w:rsid w:val="15703732"/>
    <w:rsid w:val="15907D44"/>
    <w:rsid w:val="160D4DFE"/>
    <w:rsid w:val="161F4B27"/>
    <w:rsid w:val="16377F07"/>
    <w:rsid w:val="163F3253"/>
    <w:rsid w:val="165755EA"/>
    <w:rsid w:val="16E7609B"/>
    <w:rsid w:val="176F2E91"/>
    <w:rsid w:val="178F6EE1"/>
    <w:rsid w:val="17EA68B1"/>
    <w:rsid w:val="18ED5369"/>
    <w:rsid w:val="196A0DB4"/>
    <w:rsid w:val="19BC78A5"/>
    <w:rsid w:val="19C91EFD"/>
    <w:rsid w:val="1A771A1B"/>
    <w:rsid w:val="1AAE0B28"/>
    <w:rsid w:val="1AFB32CF"/>
    <w:rsid w:val="1B355B0B"/>
    <w:rsid w:val="1CB95B4E"/>
    <w:rsid w:val="1D0F0FA6"/>
    <w:rsid w:val="1D427CE7"/>
    <w:rsid w:val="1D6818EA"/>
    <w:rsid w:val="1DD37DB6"/>
    <w:rsid w:val="1DEC4830"/>
    <w:rsid w:val="1E665DD1"/>
    <w:rsid w:val="1ECB57F3"/>
    <w:rsid w:val="1ED90E64"/>
    <w:rsid w:val="1EFF6F78"/>
    <w:rsid w:val="1FCF4EDC"/>
    <w:rsid w:val="20434136"/>
    <w:rsid w:val="204B598E"/>
    <w:rsid w:val="2121304C"/>
    <w:rsid w:val="21DC0226"/>
    <w:rsid w:val="22241D27"/>
    <w:rsid w:val="23323679"/>
    <w:rsid w:val="239671E5"/>
    <w:rsid w:val="23A50A14"/>
    <w:rsid w:val="23DA04A9"/>
    <w:rsid w:val="241D61D7"/>
    <w:rsid w:val="24420AF6"/>
    <w:rsid w:val="244D185F"/>
    <w:rsid w:val="24AD42A0"/>
    <w:rsid w:val="262428FB"/>
    <w:rsid w:val="268D2C87"/>
    <w:rsid w:val="282F25B9"/>
    <w:rsid w:val="284112CE"/>
    <w:rsid w:val="286E1F48"/>
    <w:rsid w:val="288D5ED3"/>
    <w:rsid w:val="28FB56BA"/>
    <w:rsid w:val="2A041B1B"/>
    <w:rsid w:val="2A302EAE"/>
    <w:rsid w:val="2AA62BFB"/>
    <w:rsid w:val="2C117D94"/>
    <w:rsid w:val="2C515116"/>
    <w:rsid w:val="2D51633C"/>
    <w:rsid w:val="2D5C6F18"/>
    <w:rsid w:val="2D951CD7"/>
    <w:rsid w:val="2D9E06D1"/>
    <w:rsid w:val="2E1B40DA"/>
    <w:rsid w:val="2E841961"/>
    <w:rsid w:val="2F961B26"/>
    <w:rsid w:val="2F9917BA"/>
    <w:rsid w:val="2FAC1D66"/>
    <w:rsid w:val="2FBF4B31"/>
    <w:rsid w:val="2FF0628E"/>
    <w:rsid w:val="30556A14"/>
    <w:rsid w:val="305B054C"/>
    <w:rsid w:val="305B0B19"/>
    <w:rsid w:val="30874FE6"/>
    <w:rsid w:val="30F35871"/>
    <w:rsid w:val="317B77AD"/>
    <w:rsid w:val="31E50C1D"/>
    <w:rsid w:val="331C0296"/>
    <w:rsid w:val="332630ED"/>
    <w:rsid w:val="336B13DE"/>
    <w:rsid w:val="33837B6A"/>
    <w:rsid w:val="33B56607"/>
    <w:rsid w:val="33C24A0F"/>
    <w:rsid w:val="34154E02"/>
    <w:rsid w:val="343765CD"/>
    <w:rsid w:val="34467CC4"/>
    <w:rsid w:val="349C1372"/>
    <w:rsid w:val="353458CC"/>
    <w:rsid w:val="358912FE"/>
    <w:rsid w:val="370825DA"/>
    <w:rsid w:val="38863F74"/>
    <w:rsid w:val="39DC65C0"/>
    <w:rsid w:val="3A3D502F"/>
    <w:rsid w:val="3A465815"/>
    <w:rsid w:val="3AA83EF3"/>
    <w:rsid w:val="3B4C36F6"/>
    <w:rsid w:val="3B5962B6"/>
    <w:rsid w:val="3D1E6312"/>
    <w:rsid w:val="3D7D41C2"/>
    <w:rsid w:val="3DCC23E1"/>
    <w:rsid w:val="3E81033E"/>
    <w:rsid w:val="3EFB0B05"/>
    <w:rsid w:val="3F6619DF"/>
    <w:rsid w:val="404F27B0"/>
    <w:rsid w:val="40637080"/>
    <w:rsid w:val="406F5F34"/>
    <w:rsid w:val="40761CFB"/>
    <w:rsid w:val="40A0433B"/>
    <w:rsid w:val="41470E54"/>
    <w:rsid w:val="41E95A89"/>
    <w:rsid w:val="421F3C62"/>
    <w:rsid w:val="42765D39"/>
    <w:rsid w:val="42D17B63"/>
    <w:rsid w:val="43067F2D"/>
    <w:rsid w:val="43480F1A"/>
    <w:rsid w:val="438E1E8C"/>
    <w:rsid w:val="43E67FBA"/>
    <w:rsid w:val="43E70341"/>
    <w:rsid w:val="43F61D1A"/>
    <w:rsid w:val="44DF1F42"/>
    <w:rsid w:val="44E54492"/>
    <w:rsid w:val="456E2D1E"/>
    <w:rsid w:val="46317218"/>
    <w:rsid w:val="467E2385"/>
    <w:rsid w:val="46A3521A"/>
    <w:rsid w:val="474D1B5A"/>
    <w:rsid w:val="479E5861"/>
    <w:rsid w:val="47D01E76"/>
    <w:rsid w:val="488D6B47"/>
    <w:rsid w:val="48A3285B"/>
    <w:rsid w:val="4AAA6B59"/>
    <w:rsid w:val="4B2E7A5F"/>
    <w:rsid w:val="4B7E15FE"/>
    <w:rsid w:val="4B882D8A"/>
    <w:rsid w:val="4B9A122F"/>
    <w:rsid w:val="4BC47239"/>
    <w:rsid w:val="4C013CF0"/>
    <w:rsid w:val="4C144149"/>
    <w:rsid w:val="4CEA236C"/>
    <w:rsid w:val="4D8A4087"/>
    <w:rsid w:val="4DA75CFD"/>
    <w:rsid w:val="4E681793"/>
    <w:rsid w:val="4EC1452A"/>
    <w:rsid w:val="4EF16780"/>
    <w:rsid w:val="4FB51C5F"/>
    <w:rsid w:val="4FE43BF6"/>
    <w:rsid w:val="50B702E3"/>
    <w:rsid w:val="50D42923"/>
    <w:rsid w:val="51C47A59"/>
    <w:rsid w:val="51FF34DC"/>
    <w:rsid w:val="524E1490"/>
    <w:rsid w:val="52E973AC"/>
    <w:rsid w:val="53AE67F9"/>
    <w:rsid w:val="53B97701"/>
    <w:rsid w:val="549F6A14"/>
    <w:rsid w:val="54B66E55"/>
    <w:rsid w:val="54BD5EA5"/>
    <w:rsid w:val="54D1361A"/>
    <w:rsid w:val="54DE78C9"/>
    <w:rsid w:val="54EB0DB7"/>
    <w:rsid w:val="5516492B"/>
    <w:rsid w:val="552F223A"/>
    <w:rsid w:val="55792E3D"/>
    <w:rsid w:val="55810562"/>
    <w:rsid w:val="558877A6"/>
    <w:rsid w:val="55933FF1"/>
    <w:rsid w:val="559724F3"/>
    <w:rsid w:val="56932510"/>
    <w:rsid w:val="56BD41AC"/>
    <w:rsid w:val="56CE2B10"/>
    <w:rsid w:val="56F26D7A"/>
    <w:rsid w:val="572F289E"/>
    <w:rsid w:val="57952044"/>
    <w:rsid w:val="58124A68"/>
    <w:rsid w:val="58580761"/>
    <w:rsid w:val="587C0230"/>
    <w:rsid w:val="592D2D9D"/>
    <w:rsid w:val="59A831DE"/>
    <w:rsid w:val="59CE6E09"/>
    <w:rsid w:val="59E70E7F"/>
    <w:rsid w:val="5A52740B"/>
    <w:rsid w:val="5AAA45A9"/>
    <w:rsid w:val="5B280CAA"/>
    <w:rsid w:val="5CA32C0E"/>
    <w:rsid w:val="5CD71C3D"/>
    <w:rsid w:val="5D7C2E55"/>
    <w:rsid w:val="5D7F2D99"/>
    <w:rsid w:val="5E237770"/>
    <w:rsid w:val="5EEE5BEF"/>
    <w:rsid w:val="5F88611C"/>
    <w:rsid w:val="60344AA5"/>
    <w:rsid w:val="60B646B4"/>
    <w:rsid w:val="60C07345"/>
    <w:rsid w:val="61221F34"/>
    <w:rsid w:val="61292137"/>
    <w:rsid w:val="62C0582F"/>
    <w:rsid w:val="62F86C77"/>
    <w:rsid w:val="631F76AB"/>
    <w:rsid w:val="63346AD5"/>
    <w:rsid w:val="633D7CF4"/>
    <w:rsid w:val="63894425"/>
    <w:rsid w:val="63A076B5"/>
    <w:rsid w:val="63AA1D98"/>
    <w:rsid w:val="645858DC"/>
    <w:rsid w:val="6485430C"/>
    <w:rsid w:val="64876406"/>
    <w:rsid w:val="64B36AE7"/>
    <w:rsid w:val="65670AA1"/>
    <w:rsid w:val="658C7682"/>
    <w:rsid w:val="65A0692F"/>
    <w:rsid w:val="678656E7"/>
    <w:rsid w:val="67CF526D"/>
    <w:rsid w:val="683740DB"/>
    <w:rsid w:val="684E3A92"/>
    <w:rsid w:val="68C822E8"/>
    <w:rsid w:val="68D10A82"/>
    <w:rsid w:val="68EA483B"/>
    <w:rsid w:val="69300ADC"/>
    <w:rsid w:val="69C533C0"/>
    <w:rsid w:val="6ABB72BD"/>
    <w:rsid w:val="6B297B01"/>
    <w:rsid w:val="6C015C52"/>
    <w:rsid w:val="6C132929"/>
    <w:rsid w:val="6C1F7259"/>
    <w:rsid w:val="6C5E0E49"/>
    <w:rsid w:val="6C5F3F7F"/>
    <w:rsid w:val="6D181417"/>
    <w:rsid w:val="6D8B63A4"/>
    <w:rsid w:val="6D967950"/>
    <w:rsid w:val="6DF20A0C"/>
    <w:rsid w:val="6EEE3F1B"/>
    <w:rsid w:val="6F140B0F"/>
    <w:rsid w:val="6FE81BA0"/>
    <w:rsid w:val="70173E49"/>
    <w:rsid w:val="70CB37A1"/>
    <w:rsid w:val="70CB60D4"/>
    <w:rsid w:val="70CC0F13"/>
    <w:rsid w:val="70ED043D"/>
    <w:rsid w:val="70F127CA"/>
    <w:rsid w:val="71136029"/>
    <w:rsid w:val="716219FD"/>
    <w:rsid w:val="71A66E6F"/>
    <w:rsid w:val="71D849D2"/>
    <w:rsid w:val="720B0A7C"/>
    <w:rsid w:val="72D00FF4"/>
    <w:rsid w:val="733A728F"/>
    <w:rsid w:val="736173B5"/>
    <w:rsid w:val="73A906BB"/>
    <w:rsid w:val="73EF74E6"/>
    <w:rsid w:val="74826361"/>
    <w:rsid w:val="74862F09"/>
    <w:rsid w:val="74D73178"/>
    <w:rsid w:val="75115858"/>
    <w:rsid w:val="76193F1D"/>
    <w:rsid w:val="761C468D"/>
    <w:rsid w:val="76B36B09"/>
    <w:rsid w:val="777E3689"/>
    <w:rsid w:val="780040E5"/>
    <w:rsid w:val="781456CA"/>
    <w:rsid w:val="796467CA"/>
    <w:rsid w:val="798C272D"/>
    <w:rsid w:val="79B32A0C"/>
    <w:rsid w:val="79ED3C95"/>
    <w:rsid w:val="79FB7746"/>
    <w:rsid w:val="7A221B50"/>
    <w:rsid w:val="7A866268"/>
    <w:rsid w:val="7B0C323B"/>
    <w:rsid w:val="7B524B5B"/>
    <w:rsid w:val="7B8D07FD"/>
    <w:rsid w:val="7BAA147A"/>
    <w:rsid w:val="7BD2591C"/>
    <w:rsid w:val="7C4E30C0"/>
    <w:rsid w:val="7C871918"/>
    <w:rsid w:val="7D0B4E5A"/>
    <w:rsid w:val="7DC4395D"/>
    <w:rsid w:val="7DE41EB1"/>
    <w:rsid w:val="7E4F7ED1"/>
    <w:rsid w:val="7F107457"/>
    <w:rsid w:val="7F5D0F37"/>
    <w:rsid w:val="7F6B1516"/>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4"/>
    <w:unhideWhenUsed/>
    <w:qFormat/>
    <w:uiPriority w:val="99"/>
    <w:rPr>
      <w:b/>
      <w:bCs/>
    </w:rPr>
  </w:style>
  <w:style w:type="paragraph" w:styleId="3">
    <w:name w:val="annotation text"/>
    <w:basedOn w:val="1"/>
    <w:link w:val="13"/>
    <w:unhideWhenUsed/>
    <w:qFormat/>
    <w:uiPriority w:val="99"/>
    <w:pPr>
      <w:jc w:val="left"/>
    </w:pPr>
  </w:style>
  <w:style w:type="paragraph" w:styleId="4">
    <w:name w:val="Balloon Text"/>
    <w:basedOn w:val="1"/>
    <w:link w:val="12"/>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annotation reference"/>
    <w:basedOn w:val="7"/>
    <w:unhideWhenUsed/>
    <w:qFormat/>
    <w:uiPriority w:val="99"/>
    <w:rPr>
      <w:sz w:val="21"/>
      <w:szCs w:val="21"/>
    </w:rPr>
  </w:style>
  <w:style w:type="character" w:customStyle="1" w:styleId="10">
    <w:name w:val="页眉 Char"/>
    <w:basedOn w:val="7"/>
    <w:link w:val="6"/>
    <w:semiHidden/>
    <w:qFormat/>
    <w:uiPriority w:val="99"/>
    <w:rPr>
      <w:rFonts w:ascii="Times New Roman" w:hAnsi="Times New Roman" w:eastAsia="宋体" w:cs="Times New Roman"/>
      <w:sz w:val="18"/>
      <w:szCs w:val="18"/>
    </w:rPr>
  </w:style>
  <w:style w:type="character" w:customStyle="1" w:styleId="11">
    <w:name w:val="页脚 Char"/>
    <w:basedOn w:val="7"/>
    <w:link w:val="5"/>
    <w:semiHidden/>
    <w:qFormat/>
    <w:uiPriority w:val="99"/>
    <w:rPr>
      <w:rFonts w:ascii="Times New Roman" w:hAnsi="Times New Roman" w:eastAsia="宋体" w:cs="Times New Roman"/>
      <w:sz w:val="18"/>
      <w:szCs w:val="18"/>
    </w:rPr>
  </w:style>
  <w:style w:type="character" w:customStyle="1" w:styleId="12">
    <w:name w:val="批注框文本 Char"/>
    <w:basedOn w:val="7"/>
    <w:link w:val="4"/>
    <w:semiHidden/>
    <w:qFormat/>
    <w:uiPriority w:val="99"/>
    <w:rPr>
      <w:rFonts w:ascii="Times New Roman" w:hAnsi="Times New Roman" w:eastAsia="宋体" w:cs="Times New Roman"/>
      <w:kern w:val="2"/>
      <w:sz w:val="18"/>
      <w:szCs w:val="18"/>
    </w:rPr>
  </w:style>
  <w:style w:type="character" w:customStyle="1" w:styleId="13">
    <w:name w:val="批注文字 Char"/>
    <w:basedOn w:val="7"/>
    <w:link w:val="3"/>
    <w:semiHidden/>
    <w:qFormat/>
    <w:uiPriority w:val="99"/>
    <w:rPr>
      <w:rFonts w:ascii="Times New Roman" w:hAnsi="Times New Roman" w:eastAsia="宋体" w:cs="Times New Roman"/>
      <w:kern w:val="2"/>
      <w:sz w:val="21"/>
      <w:szCs w:val="24"/>
    </w:rPr>
  </w:style>
  <w:style w:type="character" w:customStyle="1" w:styleId="14">
    <w:name w:val="批注主题 Char"/>
    <w:basedOn w:val="13"/>
    <w:link w:val="2"/>
    <w:semiHidden/>
    <w:qFormat/>
    <w:uiPriority w:val="99"/>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6</Pages>
  <Words>379</Words>
  <Characters>2166</Characters>
  <Lines>18</Lines>
  <Paragraphs>5</Paragraphs>
  <ScaleCrop>false</ScaleCrop>
  <LinksUpToDate>false</LinksUpToDate>
  <CharactersWithSpaces>2540</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2016-10-12T01:02:00Z</dcterms:created>
  <dc:creator>wangchonghu</dc:creator>
  <cp:lastModifiedBy>gjy</cp:lastModifiedBy>
  <dcterms:modified xsi:type="dcterms:W3CDTF">2016-10-28T02:14:02Z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