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hint="eastAsia" w:ascii="宋体" w:hAnsi="宋体"/>
          <w:b/>
          <w:color w:val="000000"/>
          <w:sz w:val="44"/>
          <w:szCs w:val="44"/>
        </w:rPr>
      </w:pPr>
      <w:r>
        <w:rPr>
          <w:rFonts w:hint="eastAsia" w:ascii="宋体" w:hAnsi="宋体"/>
          <w:b/>
          <w:color w:val="000000"/>
          <w:sz w:val="44"/>
          <w:szCs w:val="44"/>
        </w:rPr>
        <w:t>《商标资产评估指导意见》（修订征求意见稿）</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（一）原第五条、第六条、第七条删除。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修改理由：根据资产评估法相应修改。</w:t>
      </w:r>
    </w:p>
    <w:p>
      <w:pPr>
        <w:spacing w:line="480" w:lineRule="auto"/>
        <w:ind w:firstLine="640" w:firstLineChars="200"/>
        <w:rPr>
          <w:rFonts w:ascii="仿宋" w:hAnsi="仿宋" w:eastAsia="仿宋"/>
          <w:sz w:val="30"/>
          <w:szCs w:val="30"/>
        </w:rPr>
      </w:pPr>
      <w:r>
        <w:rPr>
          <w:rFonts w:hint="eastAsia" w:ascii="仿宋" w:hAnsi="仿宋" w:eastAsia="仿宋" w:cs="仿宋"/>
          <w:sz w:val="32"/>
          <w:szCs w:val="32"/>
        </w:rPr>
        <w:t>（二）原第八条“注册资产评估师执行商标资产评估业务，应当经过专门教育或者培训，具备相应的专业知识和商标资产评估经验，具有专业胜任能力。”修改为现第五条“</w:t>
      </w:r>
      <w:r>
        <w:rPr>
          <w:rFonts w:hint="eastAsia" w:ascii="仿宋" w:hAnsi="仿宋" w:eastAsia="仿宋"/>
          <w:sz w:val="30"/>
          <w:szCs w:val="30"/>
        </w:rPr>
        <w:t>执行商标资产评估业务，应当具备商标资产评估的相关专业知识和评估经验，具有从事商标资产评估的专业胜任能力。执行某项特定业务缺乏特定的专业知识和经验时，应当采取恰当的弥补措施，包括聘请专家协助工作等。聘请相关专家协助工作以及引用专业报告，应当遵守《资产评估准则-利用专家工作》的相关规定。”</w:t>
      </w:r>
      <w:r>
        <w:rPr>
          <w:rFonts w:hint="eastAsia" w:ascii="仿宋" w:hAnsi="仿宋" w:eastAsia="仿宋"/>
          <w:sz w:val="30"/>
          <w:szCs w:val="30"/>
          <w:lang w:eastAsia="zh-CN"/>
        </w:rPr>
        <w:t>。</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修改理由：增加利用专家工作的有关内容，丰富本条内容。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三）新增一条第六条“执行企业价值评估中的商标资产评估业务，应当了解在对持续经营前提下的企业价值进行评估时，商标资产作为企业资产的一个组成部分时的价值有别于作为单项资产的价值，其价值取决于它对企业价值的贡献程度。”</w:t>
      </w:r>
      <w:r>
        <w:rPr>
          <w:rFonts w:hint="eastAsia" w:ascii="仿宋" w:hAnsi="仿宋" w:eastAsia="仿宋"/>
          <w:sz w:val="30"/>
          <w:szCs w:val="30"/>
          <w:lang w:eastAsia="zh-CN"/>
        </w:rPr>
        <w:t>。</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修改理由：根据评估实践中出现的具体情况，完善准则相关内容。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四）原第九条“注册资产评估师执行商标资产评估业务，应当在合理考虑评估对象、评估目的、市场条件等因素的基础上，恰当选择价值类型。”修改为现第七条“执行商标资产评估业务，应当在合理考虑评估目的等因素的基础上，恰当选择价值类型。以质押为目的可以选择市场价值或者市场价值以外的价值类型，以交易为目的一般选择市场价值或投资价值，以财务报告为目的一般根据会计准则相关要求选择相应的价值类型 ”</w:t>
      </w:r>
      <w:r>
        <w:rPr>
          <w:rFonts w:hint="eastAsia" w:ascii="仿宋" w:hAnsi="仿宋" w:eastAsia="仿宋"/>
          <w:sz w:val="30"/>
          <w:szCs w:val="30"/>
          <w:lang w:eastAsia="zh-CN"/>
        </w:rPr>
        <w:t>。</w:t>
      </w:r>
    </w:p>
    <w:p>
      <w:pPr>
        <w:spacing w:line="480" w:lineRule="auto"/>
        <w:ind w:firstLine="600" w:firstLineChars="200"/>
        <w:rPr>
          <w:rFonts w:ascii="仿宋" w:hAnsi="仿宋" w:eastAsia="仿宋" w:cs="仿宋"/>
          <w:sz w:val="32"/>
          <w:szCs w:val="32"/>
        </w:rPr>
      </w:pPr>
      <w:r>
        <w:rPr>
          <w:rFonts w:hint="eastAsia" w:ascii="仿宋" w:hAnsi="仿宋" w:eastAsia="仿宋"/>
          <w:sz w:val="30"/>
          <w:szCs w:val="30"/>
        </w:rPr>
        <w:t>修订理由：根据其他准则修订相应修改。</w:t>
      </w:r>
    </w:p>
    <w:p>
      <w:pPr>
        <w:spacing w:line="480" w:lineRule="auto"/>
        <w:ind w:firstLine="640" w:firstLineChars="200"/>
        <w:rPr>
          <w:rFonts w:ascii="仿宋" w:hAnsi="仿宋" w:eastAsia="仿宋"/>
          <w:sz w:val="30"/>
          <w:szCs w:val="30"/>
        </w:rPr>
      </w:pPr>
      <w:r>
        <w:rPr>
          <w:rFonts w:hint="eastAsia" w:ascii="仿宋" w:hAnsi="仿宋" w:eastAsia="仿宋" w:cs="仿宋"/>
          <w:sz w:val="32"/>
          <w:szCs w:val="32"/>
        </w:rPr>
        <w:t>（五）原第十条“注册资产评估师执行商标资产评估业务，应当合理确定评估假设和限定条件，分析、估算中应用的数据、信息应当与评估假设和限定条件保持相关性和一致性。”修改为现第八条“</w:t>
      </w:r>
      <w:r>
        <w:rPr>
          <w:rFonts w:hint="eastAsia" w:ascii="仿宋" w:hAnsi="仿宋" w:eastAsia="仿宋"/>
          <w:sz w:val="30"/>
          <w:szCs w:val="30"/>
        </w:rPr>
        <w:t>执行商标资产评估业务，应当合理确定评估假设和限定条件。”</w:t>
      </w:r>
      <w:r>
        <w:rPr>
          <w:rFonts w:hint="eastAsia" w:ascii="仿宋" w:hAnsi="仿宋" w:eastAsia="仿宋"/>
          <w:sz w:val="30"/>
          <w:szCs w:val="30"/>
          <w:lang w:eastAsia="zh-CN"/>
        </w:rPr>
        <w:t>。</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修订理由：去除不易操作的相关规定。</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六）原第十一条“注册资产评估师执行商标资产评估业务，应当勤勉尽责，保持应有的职业谨慎，避免出现对评估结论具有重大影响的疏漏。”修改为现第九条“执行商标资产评估业务，应当勤勉尽责，保持应有的职业谨慎，不受委托人或相关当事人的非法干预，独立进行分析、估算并形成专业意见，不得出现对评估结果具有重大影响的实质性疏漏或重大错误。”</w:t>
      </w:r>
      <w:r>
        <w:rPr>
          <w:rFonts w:hint="eastAsia" w:ascii="仿宋" w:hAnsi="仿宋" w:eastAsia="仿宋"/>
          <w:sz w:val="30"/>
          <w:szCs w:val="30"/>
          <w:lang w:eastAsia="zh-CN"/>
        </w:rPr>
        <w:t>。</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修订理由：根据评估实践中出现的具体情况，完善准则相关内容。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七）原第十七条“注册资产评估师执行商标许可权资产评估业务，应当要求委托方提供商标登记机关的备案资料或者有关商标许可约定的书面文件，应当关注商标许可形式对商标资产价值的影响。”修改为现第十五条“执行商标许可权资产评估业务，应当要求委托人提供商标登记机关的备案资料或者有关商标许可约定的书面文件。”</w:t>
      </w:r>
      <w:r>
        <w:rPr>
          <w:rFonts w:hint="eastAsia" w:ascii="仿宋" w:hAnsi="仿宋" w:eastAsia="仿宋"/>
          <w:sz w:val="30"/>
          <w:szCs w:val="30"/>
          <w:lang w:eastAsia="zh-CN"/>
        </w:rPr>
        <w:t>。</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修订理由：将原条款中的“应当关注商标许可形式对商标资产价值的影响。”删除，并入操作要求。</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（八）原第十九条“注册资产评估师执行商标资产评估业务，应当对商标资产相关情况进行调查，包括必要的现场调查、市场调查，并收集相关资料等。</w:t>
      </w:r>
    </w:p>
    <w:p>
      <w:pPr>
        <w:spacing w:line="480" w:lineRule="auto"/>
        <w:ind w:firstLine="600" w:firstLineChars="200"/>
        <w:rPr>
          <w:rFonts w:ascii="仿宋" w:hAnsi="仿宋" w:eastAsia="仿宋"/>
          <w:sz w:val="30"/>
          <w:szCs w:val="30"/>
        </w:rPr>
      </w:pPr>
      <w:r>
        <w:rPr>
          <w:rFonts w:hint="eastAsia" w:ascii="仿宋" w:hAnsi="仿宋" w:eastAsia="仿宋"/>
          <w:sz w:val="30"/>
          <w:szCs w:val="30"/>
        </w:rPr>
        <w:t>注册资产评估师在调查过程中收集的相关资料通常包括：</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（一）商标注册人的基本情况；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（二）商标和有关权利事项登记情况；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（三）商标权利限制情况，包括在时间、地域方面的限制以及质押、法律诉讼等；</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（四）公众对商标的知晓程度；</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（五）商标使用的持续时间；</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（六）商标宣传工作的持续时间、程度和地理范围；</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（七）与使用该商标的商品或者服务相关的著作权、专利、专有技术等其他无形资产权利的情况；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（八）宏观经济发展和相关行业政策与商标商品或者服务市场发展状况；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（九）商标商品或者服务的使用范围、市场需求、经济寿命、同类商品或者服务的竞争状况；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（十）商标使用、收益的可能性和方式；</w:t>
      </w:r>
    </w:p>
    <w:p>
      <w:pPr>
        <w:spacing w:line="480" w:lineRule="auto"/>
        <w:ind w:firstLine="600" w:firstLineChars="200"/>
        <w:rPr>
          <w:rFonts w:ascii="仿宋" w:hAnsi="仿宋" w:eastAsia="仿宋"/>
          <w:sz w:val="30"/>
          <w:szCs w:val="30"/>
        </w:rPr>
      </w:pPr>
      <w:r>
        <w:rPr>
          <w:rFonts w:hint="eastAsia" w:ascii="仿宋" w:hAnsi="仿宋" w:eastAsia="仿宋"/>
          <w:sz w:val="30"/>
          <w:szCs w:val="30"/>
        </w:rPr>
        <w:t xml:space="preserve">（十一）类似商标近期的市场交易情况； </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（十二）商标以往的评估及交易情况；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三）商标权利维护方面的情况，包括权利维护方式、效果、成本费用等。”修订为现十七条“执行商标资产评估业务，应当对商标资产相关情况进行调查，包括必要的现场调查、市场调查，并收集相关资料等。</w:t>
      </w:r>
    </w:p>
    <w:p>
      <w:pPr>
        <w:spacing w:line="480" w:lineRule="auto"/>
        <w:ind w:firstLine="600" w:firstLineChars="200"/>
        <w:rPr>
          <w:rFonts w:ascii="仿宋" w:hAnsi="仿宋" w:eastAsia="仿宋"/>
          <w:sz w:val="30"/>
          <w:szCs w:val="30"/>
        </w:rPr>
      </w:pPr>
      <w:r>
        <w:rPr>
          <w:rFonts w:hint="eastAsia" w:ascii="仿宋" w:hAnsi="仿宋" w:eastAsia="仿宋"/>
          <w:sz w:val="30"/>
          <w:szCs w:val="30"/>
        </w:rPr>
        <w:t>调查过程中收集的相关资料通常包括：</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（一）商标注册人和商标使用人的基本情况；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（二）商标的权属及登记情况；包括注册、变更、许可、续展、质押、纠纷及诉讼等；</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（三）对商标的知晓程度；</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（四）相关商品或服务的销售渠道和销售网络等；</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（五）商标使用的持续时间；</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（六）商标宣传工作的持续时间、程度、费用和地理范围；</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（七）与使用该商标的商品或者服务相关的著作权、专利、专有技术等其他无形资产权利的情况；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（八）宏观经济发展和相关行业政策与商标商品或者服务市场发展状况；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（九）商标商品或者服务的使用范围、市场需求、同类商品或者服务的竞争状况；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（十）商标使用、收益的可能性和方式；包括实施企业财务状况、行业竞争地位、未来发展规划等；</w:t>
      </w:r>
    </w:p>
    <w:p>
      <w:pPr>
        <w:spacing w:line="480" w:lineRule="auto"/>
        <w:ind w:firstLine="600" w:firstLineChars="200"/>
        <w:rPr>
          <w:rFonts w:ascii="仿宋" w:hAnsi="仿宋" w:eastAsia="仿宋"/>
          <w:sz w:val="30"/>
          <w:szCs w:val="30"/>
        </w:rPr>
      </w:pPr>
      <w:r>
        <w:rPr>
          <w:rFonts w:hint="eastAsia" w:ascii="仿宋" w:hAnsi="仿宋" w:eastAsia="仿宋"/>
          <w:sz w:val="30"/>
          <w:szCs w:val="30"/>
        </w:rPr>
        <w:t xml:space="preserve">（十一）类似商标近期的市场交易情况； </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（十二）商标以往的评估及交易情况；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（十三）商标权利维护方面的情况，包括权利维护方式、效果、成本费用等。”</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修订理由：完善具体内容。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（九）新增一条第二十一条“执行注册商标专用权法律诉讼资产评估业务，应当关注相关案情基本情况，经过质证的资料，以及注册商标专用权的历史诉讼情况。”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修订理由：增加以诉讼为目的评估的特殊要求。</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原第二十三条“注册资产评估师执行商标资产评估业务，应当根据评估对象、价值类型、资料收集情况等相关条件，分析收益法、市场法和成本法三种资产评估基本方法的适用性，恰当选择一种或者多种评估方法。”修改为现第二十二条“执行商标资产评估业务，应当根据评估目的、评估对象、价值类型、资料收集情况等相关条件，分析三种资产评估基本方法的适用性，恰当选择评估方法，合理形成评估结果。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w:t>
      </w:r>
      <w:r>
        <w:rPr>
          <w:rFonts w:hint="eastAsia" w:ascii="仿宋" w:hAnsi="仿宋" w:eastAsia="仿宋"/>
          <w:sz w:val="30"/>
          <w:szCs w:val="30"/>
          <w:lang w:eastAsia="zh-CN"/>
        </w:rPr>
        <w:t>和其他资产评估专业人员</w:t>
      </w:r>
      <w:r>
        <w:rPr>
          <w:rFonts w:hint="eastAsia" w:ascii="仿宋" w:hAnsi="仿宋" w:eastAsia="仿宋"/>
          <w:sz w:val="30"/>
          <w:szCs w:val="30"/>
        </w:rPr>
        <w:t>的操作能力及条件作为判断标准。”</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修订理由：根据资产评估基本准则作相应修改。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（十一）原第二十四条“注册资产评估师运用收益法进行商标资产评估时，应当合理确定预期收益。</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商标资产的预期收益应当是因商标的使用而额外带来的收益，可以通过增量收益、节省许可费、收益分成或者超额收益等方式估算。确定预期收益时，应当区分并剔除与商标无关的业务产生的收益，并关注以下因素：</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（一）商标商品或者服务所属行业的市场规模；</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（二）商标商品或者服务的市场地位；</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（三）相关企业的经营情况，经营的合规性 、技术的可能性和经济的可行性。”修改为现第二十三条“运用收益法进行商标资产评估时，应当合理确定预期收益。</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商标资产的预期收益应当是因商标的使用而额外带来的收益，可以通过增量收益、节省许可费、收益分成或者超额收益等方式估算。确定预期收益时，应当区分并剔除与商标无关的业务产生的收益，并关注以下因素：</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（一）商标商品或者服务所属行业的市场规模；</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（二）商标商品或者服务的市场地位；</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（三）相关企业的经营情况。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修订理由：删除了“经营的合规性 、技术的可能性和经济的可行性”对评估师过高要求的内容。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二）原第二十六条“注册资产评估师运用收益法评估商标资产时，应当根据商标商品或者服务所属行业的发展趋势，合理确定收益期限。收益期限需要综合考虑法律保护期限、相关合同约定期限、商标商品的产品寿命、商标商品或者服务的市场份额及发展潜力、商标未来维护费用、所属行业及企业的发展状况、商标注册人的经营年限等因素确定，收益期限不得超出商品或者服务的合理经济寿命 。”修改为现第二十五条“运用收益法评估商标资产时，可以通过分析商标商品或者服务所属行业的发展趋势，合理确定收益期限。收益期限可以通过综合考虑法律保护期限、相关合同约定期限、商标商品的产品寿命、商标商品或者服务的市场份额及发展潜力、商标未来维护费用、所属行业及企业的发展状况、商标注册人的经营年限等因素确定。”</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修订理由：删除和调整了对评估师过高要求的内容。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三）原第二十七条“注册资产评估师运用收益法进行商标资产评估，应当综合考虑评估基准日的利率、资本成本，以及商标商品生产、销售实施过程中的技术、经营、市场等方面的风险因素，合理确定折现率。商标资产折现率应当有别于企业或者其他资产折现率。商标资产折现率口径应当与预期收益的口径保持一致。”修改为现第二十六条“运用收益法进行商标资产评估，可以通过综合考虑评估基准日的利率、投资回报率，以及商标商品生产、销售实施过程中的技术、经营、市场等方面的风险因素，合理确定折现率。商标资产折现率应当有别于企业或者其他资产折现率。商标资产折现率可以采用无风险报酬率加风险报酬率的方式确定。商标资产折现率口径应当与预期收益的口径保持一致。”</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修订理由：完善相关内容。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（十四）原第三十一条删除。</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修订理由：在上位准则中已有相关要求。</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（十五）原第三十四条“注册资产评估师应当在评估报告中反映商标资产的特点，通常包括以下内容：</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（一）商标注册人的基本情况；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（二）商标的基本情况；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（三）商标商品或者服务的基本情况；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（四）商标商品或者服务的生产、销售中涉及的著作权、专利、专有技术等其他无形资产的情况；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 xml:space="preserve"> (五) 商标资产产生收益的方式；</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（六）商标剩余法定保护期限以及预计收益期限；</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（七）对影响商标资产价值因素的分析过程；</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（八）使用的评估假设以及限定条件；</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（九）商标资产许可、转让、诉讼以及质押等情况；</w:t>
      </w:r>
    </w:p>
    <w:p>
      <w:pPr>
        <w:ind w:firstLine="600" w:firstLineChars="200"/>
        <w:rPr>
          <w:rFonts w:ascii="仿宋" w:hAnsi="仿宋" w:eastAsia="仿宋"/>
          <w:sz w:val="30"/>
          <w:szCs w:val="30"/>
        </w:rPr>
      </w:pPr>
      <w:r>
        <w:rPr>
          <w:rFonts w:hint="eastAsia" w:ascii="仿宋" w:hAnsi="仿宋" w:eastAsia="仿宋"/>
          <w:sz w:val="30"/>
          <w:szCs w:val="30"/>
        </w:rPr>
        <w:t>（十）有关评估方法的主要内容，包括评估方法的选取及其理由，评估方法的运用和逻辑推理计算过程，各重要参数的来源、分析、比较与测算过程，对初步评估结论进行分析并形成最终评估结论的过程。”修改为现第三十二条“编制商标资产评估报告应当反映商标资产的特点，通常包括以下内容：</w:t>
      </w:r>
    </w:p>
    <w:p>
      <w:pPr>
        <w:ind w:firstLine="600" w:firstLineChars="200"/>
        <w:rPr>
          <w:rFonts w:ascii="仿宋" w:hAnsi="仿宋" w:eastAsia="仿宋"/>
          <w:sz w:val="30"/>
          <w:szCs w:val="30"/>
        </w:rPr>
      </w:pPr>
      <w:r>
        <w:rPr>
          <w:rFonts w:hint="eastAsia" w:ascii="仿宋" w:hAnsi="仿宋" w:eastAsia="仿宋"/>
          <w:sz w:val="30"/>
          <w:szCs w:val="30"/>
        </w:rPr>
        <w:t>（一）商标注册人的基本情况；</w:t>
      </w:r>
    </w:p>
    <w:p>
      <w:pPr>
        <w:ind w:firstLine="600" w:firstLineChars="200"/>
        <w:rPr>
          <w:rFonts w:ascii="仿宋" w:hAnsi="仿宋" w:eastAsia="仿宋"/>
          <w:sz w:val="30"/>
          <w:szCs w:val="30"/>
        </w:rPr>
      </w:pPr>
      <w:r>
        <w:rPr>
          <w:rFonts w:hint="eastAsia" w:ascii="仿宋" w:hAnsi="仿宋" w:eastAsia="仿宋"/>
          <w:sz w:val="30"/>
          <w:szCs w:val="30"/>
        </w:rPr>
        <w:t>（二）商标的基本情况；</w:t>
      </w:r>
    </w:p>
    <w:p>
      <w:pPr>
        <w:ind w:firstLine="600" w:firstLineChars="200"/>
        <w:rPr>
          <w:rFonts w:ascii="仿宋" w:hAnsi="仿宋" w:eastAsia="仿宋"/>
          <w:sz w:val="30"/>
          <w:szCs w:val="30"/>
        </w:rPr>
      </w:pPr>
      <w:r>
        <w:rPr>
          <w:rFonts w:hint="eastAsia" w:ascii="仿宋" w:hAnsi="仿宋" w:eastAsia="仿宋"/>
          <w:sz w:val="30"/>
          <w:szCs w:val="30"/>
        </w:rPr>
        <w:t>（三）商标商品或者服务的基本情况；</w:t>
      </w:r>
    </w:p>
    <w:p>
      <w:pPr>
        <w:ind w:firstLine="600" w:firstLineChars="200"/>
        <w:rPr>
          <w:rFonts w:ascii="仿宋" w:hAnsi="仿宋" w:eastAsia="仿宋"/>
          <w:sz w:val="30"/>
          <w:szCs w:val="30"/>
        </w:rPr>
      </w:pPr>
      <w:r>
        <w:rPr>
          <w:rFonts w:hint="eastAsia" w:ascii="仿宋" w:hAnsi="仿宋" w:eastAsia="仿宋"/>
          <w:sz w:val="30"/>
          <w:szCs w:val="30"/>
        </w:rPr>
        <w:t>（四）商标商品或者服务的生产、销售中涉及的著作权、专利、专有技术等其他无形资产的情况；</w:t>
      </w:r>
    </w:p>
    <w:p>
      <w:pPr>
        <w:ind w:firstLine="600" w:firstLineChars="200"/>
        <w:rPr>
          <w:rFonts w:ascii="仿宋" w:hAnsi="仿宋" w:eastAsia="仿宋"/>
          <w:sz w:val="30"/>
          <w:szCs w:val="30"/>
        </w:rPr>
      </w:pPr>
      <w:r>
        <w:rPr>
          <w:rFonts w:hint="eastAsia" w:ascii="仿宋" w:hAnsi="仿宋" w:eastAsia="仿宋"/>
          <w:sz w:val="30"/>
          <w:szCs w:val="30"/>
        </w:rPr>
        <w:t xml:space="preserve"> (五) 商标资产产生收益的方式；</w:t>
      </w:r>
    </w:p>
    <w:p>
      <w:pPr>
        <w:ind w:firstLine="600" w:firstLineChars="200"/>
        <w:rPr>
          <w:rFonts w:ascii="仿宋" w:hAnsi="仿宋" w:eastAsia="仿宋"/>
          <w:sz w:val="30"/>
          <w:szCs w:val="30"/>
        </w:rPr>
      </w:pPr>
      <w:r>
        <w:rPr>
          <w:rFonts w:hint="eastAsia" w:ascii="仿宋" w:hAnsi="仿宋" w:eastAsia="仿宋"/>
          <w:sz w:val="30"/>
          <w:szCs w:val="30"/>
        </w:rPr>
        <w:t>（六）商标剩余法定保护期限以及预计收益期限；</w:t>
      </w:r>
    </w:p>
    <w:p>
      <w:pPr>
        <w:ind w:firstLine="600" w:firstLineChars="200"/>
        <w:rPr>
          <w:rFonts w:ascii="仿宋" w:hAnsi="仿宋" w:eastAsia="仿宋"/>
          <w:sz w:val="30"/>
          <w:szCs w:val="30"/>
        </w:rPr>
      </w:pPr>
      <w:r>
        <w:rPr>
          <w:rFonts w:hint="eastAsia" w:ascii="仿宋" w:hAnsi="仿宋" w:eastAsia="仿宋"/>
          <w:sz w:val="30"/>
          <w:szCs w:val="30"/>
        </w:rPr>
        <w:t>（七）对影响商标资产价值因素的分析过程；</w:t>
      </w:r>
    </w:p>
    <w:p>
      <w:pPr>
        <w:ind w:firstLine="600" w:firstLineChars="200"/>
        <w:rPr>
          <w:rFonts w:ascii="仿宋" w:hAnsi="仿宋" w:eastAsia="仿宋"/>
          <w:sz w:val="30"/>
          <w:szCs w:val="30"/>
        </w:rPr>
      </w:pPr>
      <w:bookmarkStart w:id="0" w:name="_GoBack"/>
      <w:bookmarkEnd w:id="0"/>
      <w:r>
        <w:rPr>
          <w:rFonts w:hint="eastAsia" w:ascii="仿宋" w:hAnsi="仿宋" w:eastAsia="仿宋"/>
          <w:sz w:val="30"/>
          <w:szCs w:val="30"/>
        </w:rPr>
        <w:t>（八）使用的评估假设以及限定条件；</w:t>
      </w:r>
    </w:p>
    <w:p>
      <w:pPr>
        <w:ind w:firstLine="600" w:firstLineChars="200"/>
        <w:rPr>
          <w:rFonts w:ascii="仿宋" w:hAnsi="仿宋" w:eastAsia="仿宋"/>
          <w:sz w:val="30"/>
          <w:szCs w:val="30"/>
        </w:rPr>
      </w:pPr>
      <w:r>
        <w:rPr>
          <w:rFonts w:hint="eastAsia" w:ascii="仿宋" w:hAnsi="仿宋" w:eastAsia="仿宋"/>
          <w:sz w:val="30"/>
          <w:szCs w:val="30"/>
        </w:rPr>
        <w:t>（九）商标资产许可、转让、诉讼以及质押等情况；</w:t>
      </w:r>
    </w:p>
    <w:p>
      <w:pPr>
        <w:spacing w:line="480" w:lineRule="auto"/>
        <w:ind w:firstLine="600" w:firstLineChars="200"/>
        <w:rPr>
          <w:rFonts w:ascii="仿宋" w:hAnsi="仿宋" w:eastAsia="仿宋"/>
          <w:sz w:val="30"/>
          <w:szCs w:val="30"/>
        </w:rPr>
      </w:pPr>
      <w:r>
        <w:rPr>
          <w:rFonts w:hint="eastAsia" w:ascii="仿宋" w:hAnsi="仿宋" w:eastAsia="仿宋"/>
          <w:sz w:val="30"/>
          <w:szCs w:val="30"/>
        </w:rPr>
        <w:t>（十）其他必要说明”</w:t>
      </w:r>
    </w:p>
    <w:p>
      <w:pPr>
        <w:spacing w:line="480" w:lineRule="auto"/>
        <w:ind w:firstLine="600" w:firstLineChars="200"/>
        <w:rPr>
          <w:rFonts w:ascii="仿宋" w:hAnsi="仿宋" w:eastAsia="仿宋"/>
          <w:sz w:val="30"/>
          <w:szCs w:val="30"/>
        </w:rPr>
      </w:pPr>
      <w:r>
        <w:rPr>
          <w:rFonts w:hint="eastAsia" w:ascii="仿宋" w:hAnsi="仿宋" w:eastAsia="仿宋"/>
          <w:sz w:val="30"/>
          <w:szCs w:val="30"/>
        </w:rPr>
        <w:t>修订理由：更具可操作性。</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sz w:val="32"/>
          <w:szCs w:val="32"/>
        </w:rPr>
        <w:t>（一）原第三十三条中的“</w:t>
      </w:r>
      <w:r>
        <w:rPr>
          <w:rFonts w:hint="eastAsia" w:ascii="仿宋" w:hAnsi="仿宋" w:eastAsia="仿宋" w:cs="仿宋"/>
          <w:b w:val="0"/>
          <w:bCs w:val="0"/>
          <w:sz w:val="32"/>
          <w:szCs w:val="32"/>
        </w:rPr>
        <w:t>评估结论”修改为现第三十一条的“评估结果”。</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微软雅黑"/>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4508C"/>
    <w:rsid w:val="000C6977"/>
    <w:rsid w:val="00145136"/>
    <w:rsid w:val="00197DA9"/>
    <w:rsid w:val="001B50D4"/>
    <w:rsid w:val="001C577D"/>
    <w:rsid w:val="001F2433"/>
    <w:rsid w:val="001F4E76"/>
    <w:rsid w:val="002366B7"/>
    <w:rsid w:val="002425A8"/>
    <w:rsid w:val="00245AB1"/>
    <w:rsid w:val="0027234C"/>
    <w:rsid w:val="002953DC"/>
    <w:rsid w:val="002E1DA0"/>
    <w:rsid w:val="00345E2F"/>
    <w:rsid w:val="003A7012"/>
    <w:rsid w:val="003B18D1"/>
    <w:rsid w:val="003B1A0D"/>
    <w:rsid w:val="003E31CF"/>
    <w:rsid w:val="003E333E"/>
    <w:rsid w:val="003E37EB"/>
    <w:rsid w:val="0040492C"/>
    <w:rsid w:val="00435442"/>
    <w:rsid w:val="004B2539"/>
    <w:rsid w:val="004D610E"/>
    <w:rsid w:val="005544DC"/>
    <w:rsid w:val="00586FE4"/>
    <w:rsid w:val="00592475"/>
    <w:rsid w:val="005A4CC2"/>
    <w:rsid w:val="005D5034"/>
    <w:rsid w:val="005E0C2D"/>
    <w:rsid w:val="005E7C13"/>
    <w:rsid w:val="006056AF"/>
    <w:rsid w:val="006941BF"/>
    <w:rsid w:val="006A003F"/>
    <w:rsid w:val="006E048B"/>
    <w:rsid w:val="00721159"/>
    <w:rsid w:val="0075344B"/>
    <w:rsid w:val="007B11A7"/>
    <w:rsid w:val="007B639A"/>
    <w:rsid w:val="007C5E0E"/>
    <w:rsid w:val="007E4B20"/>
    <w:rsid w:val="007F0C6F"/>
    <w:rsid w:val="00804A31"/>
    <w:rsid w:val="008179B9"/>
    <w:rsid w:val="00832E8A"/>
    <w:rsid w:val="008741D0"/>
    <w:rsid w:val="008B35CF"/>
    <w:rsid w:val="008D747A"/>
    <w:rsid w:val="0094567E"/>
    <w:rsid w:val="00995BF7"/>
    <w:rsid w:val="009A0B64"/>
    <w:rsid w:val="009D4683"/>
    <w:rsid w:val="009E1084"/>
    <w:rsid w:val="009F6F41"/>
    <w:rsid w:val="00A13224"/>
    <w:rsid w:val="00A20AC2"/>
    <w:rsid w:val="00A2693F"/>
    <w:rsid w:val="00A45623"/>
    <w:rsid w:val="00A766D1"/>
    <w:rsid w:val="00A8224F"/>
    <w:rsid w:val="00AC06BF"/>
    <w:rsid w:val="00AC78C8"/>
    <w:rsid w:val="00AD2FC0"/>
    <w:rsid w:val="00AE7C29"/>
    <w:rsid w:val="00B2631A"/>
    <w:rsid w:val="00B41D41"/>
    <w:rsid w:val="00B45378"/>
    <w:rsid w:val="00B72F48"/>
    <w:rsid w:val="00B95C1F"/>
    <w:rsid w:val="00BC2DBF"/>
    <w:rsid w:val="00BD4CEE"/>
    <w:rsid w:val="00BF3A32"/>
    <w:rsid w:val="00BF78DB"/>
    <w:rsid w:val="00C43641"/>
    <w:rsid w:val="00C53997"/>
    <w:rsid w:val="00C962D6"/>
    <w:rsid w:val="00D10D98"/>
    <w:rsid w:val="00D1124E"/>
    <w:rsid w:val="00D353FC"/>
    <w:rsid w:val="00D64B6C"/>
    <w:rsid w:val="00DC2FCA"/>
    <w:rsid w:val="00DE265D"/>
    <w:rsid w:val="00E32B40"/>
    <w:rsid w:val="00E41A18"/>
    <w:rsid w:val="00E626C0"/>
    <w:rsid w:val="00E866B7"/>
    <w:rsid w:val="00EC1008"/>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360F87"/>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38441E"/>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590688"/>
    <w:rsid w:val="736173B5"/>
    <w:rsid w:val="73A906BB"/>
    <w:rsid w:val="73EF74E6"/>
    <w:rsid w:val="74826361"/>
    <w:rsid w:val="74862F09"/>
    <w:rsid w:val="74D73178"/>
    <w:rsid w:val="75115858"/>
    <w:rsid w:val="76193F1D"/>
    <w:rsid w:val="761C468D"/>
    <w:rsid w:val="76B36B09"/>
    <w:rsid w:val="777E3689"/>
    <w:rsid w:val="780040E5"/>
    <w:rsid w:val="781456CA"/>
    <w:rsid w:val="78666167"/>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653</Words>
  <Characters>3728</Characters>
  <Lines>31</Lines>
  <Paragraphs>8</Paragraphs>
  <ScaleCrop>false</ScaleCrop>
  <LinksUpToDate>false</LinksUpToDate>
  <CharactersWithSpaces>4373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2016-08-25T08:08:00Z</dcterms:created>
  <dc:creator>wangchonghu</dc:creator>
  <cp:lastModifiedBy>gjy</cp:lastModifiedBy>
  <dcterms:modified xsi:type="dcterms:W3CDTF">2016-10-28T05:54:34Z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