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b/>
          <w:color w:val="000000"/>
          <w:sz w:val="44"/>
          <w:szCs w:val="44"/>
          <w:lang w:val="en-US"/>
        </w:rPr>
      </w:pPr>
      <w:r>
        <w:rPr>
          <w:rFonts w:hint="eastAsia" w:ascii="宋体" w:hAnsi="宋体"/>
          <w:b/>
          <w:color w:val="000000"/>
          <w:sz w:val="44"/>
          <w:szCs w:val="44"/>
        </w:rPr>
        <w:t>《投资性房地产评估指导意见》（</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bookmarkStart w:id="0" w:name="_GoBack"/>
      <w:bookmarkEnd w:id="0"/>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三条中“本指导意见所称投资性房地产评估，是指按照《以财务报告为目的的评估指南（试行）》要求，对符合会计准则规定条件的投资性房地产在评估基准日的公允价值进行分析、估算，并发表专业意见的行为和过程”，修改为现第三条的“本指导意见所称投资性房地产评估，是指资产评估机构及其资产评估专业人员遵守相关法律法规及《以财务报告为目的的评估指南》等资产评估准则的要求，根据委托对符合会计准则规定条件的投资性房地产在评估基准日服务财务报告目的下的公允价值进行评定、估算，并出具评估报告的专业服务行为”。</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修改理由：按照《中华人民共和国资产评估法》第二条规范表述投资性房地产评估的定义。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（二）原第十条“注册资产评估师应当知晓，当符合会计准则计量属性规定的条件时，会计准则中的投资性房地产的公允价值一般等同于资产评估准则中的市场价值”，现删除。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服务于财务报告的资产评估业务，包括投资性房地产评估，其价值类型或计算口径应当与相关会计准则要求保持一致，而有的并一定完全以市场价值进行定义。因此，为避免将公允价值理解过于单一化，服务于财务报告的资产评估业务进一步与会计准则要求全面对接，在价值类型方面没有必要再做特别的限定或说明，因此，将此条款删除。</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（一）原第一条中“为规范注册资产评估师执行投资性房地产评估业务行为，维护社会公共利益和资产评估各方当事人合法权益，根据《资产评估准则──基本准则》</w:t>
      </w:r>
      <w:r>
        <w:rPr>
          <w:rFonts w:hint="eastAsia" w:ascii="仿宋" w:hAnsi="仿宋" w:eastAsia="仿宋" w:cs="仿宋"/>
          <w:b/>
          <w:sz w:val="32"/>
          <w:szCs w:val="32"/>
        </w:rPr>
        <w:t>、《资产评估准则──不动产》和《以财务报告为目的的评估指南（试行）》</w:t>
      </w:r>
      <w:r>
        <w:rPr>
          <w:rFonts w:hint="eastAsia" w:ascii="仿宋" w:hAnsi="仿宋" w:eastAsia="仿宋" w:cs="仿宋"/>
          <w:sz w:val="32"/>
          <w:szCs w:val="32"/>
        </w:rPr>
        <w:t>，制定本指导意见”，修改为现第一条“为规范执行投资性房地产评估业务，保护资产评估当事人的合法权益和公共利益，根据《资产评估准则——基本准则》，制定本指导意见”。</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第一，将“《资产评估准则——不动产》”删除。理由是本指导意见是对投资性房地产评估单独进行规定，与《资产评估准则——不动产》不是从属关系，是并列关系。该关系，在不动产评估准则中已经有表达。而且，投资性房地产评估是以服务财务报告目的下的评估活动，其评估指导意见也是自成体系，相对完整。第二，删除《以财务报告为目的的评估指南（试行）》，是由于这个条款是本指导意见编制的总体性前提，编制的基础是《资产评估准则──基本准则》。另外，《以财务报告为目的的评估指南（试行）》是投资性房地产评估行为的具体依据，在第三条中有体现。</w:t>
      </w:r>
    </w:p>
    <w:p>
      <w:pPr>
        <w:spacing w:line="480" w:lineRule="auto"/>
        <w:ind w:firstLine="643" w:firstLineChars="200"/>
        <w:rPr>
          <w:rFonts w:ascii="仿宋" w:hAnsi="仿宋" w:eastAsia="仿宋" w:cs="仿宋"/>
          <w:sz w:val="32"/>
          <w:szCs w:val="32"/>
        </w:rPr>
      </w:pPr>
      <w:r>
        <w:rPr>
          <w:rFonts w:hint="eastAsia" w:ascii="仿宋" w:hAnsi="仿宋" w:eastAsia="仿宋" w:cs="仿宋"/>
          <w:sz w:val="32"/>
          <w:szCs w:val="32"/>
        </w:rPr>
        <w:t>（二）原第五条中“注册资产评估师执行投资性房地产评估业务，应当恪守独立、客观、公正的原则，勤勉尽责，保持应有的职业谨慎，不得出现对评估结论具有重要影响的实质性疏漏和错误，</w:t>
      </w:r>
      <w:r>
        <w:rPr>
          <w:rFonts w:hint="eastAsia" w:ascii="仿宋" w:hAnsi="仿宋" w:eastAsia="仿宋" w:cs="仿宋"/>
          <w:b/>
          <w:sz w:val="32"/>
          <w:szCs w:val="32"/>
        </w:rPr>
        <w:t>不得以预先设定的价值作为评估结论</w:t>
      </w:r>
      <w:r>
        <w:rPr>
          <w:rFonts w:hint="eastAsia" w:ascii="仿宋" w:hAnsi="仿宋" w:eastAsia="仿宋" w:cs="仿宋"/>
          <w:sz w:val="32"/>
          <w:szCs w:val="32"/>
        </w:rPr>
        <w:t>”，修改为现第五条的“执行投资性房地产评估业务，应当恪守独立、客观、公正的原则，勤勉尽责，保持应有的职业谨慎，</w:t>
      </w:r>
      <w:r>
        <w:rPr>
          <w:rFonts w:hint="eastAsia" w:ascii="仿宋" w:hAnsi="仿宋" w:eastAsia="仿宋" w:cs="仿宋"/>
          <w:b/>
          <w:sz w:val="32"/>
          <w:szCs w:val="32"/>
        </w:rPr>
        <w:t>不受委托人或相关当事人的非法干预，独立进行分析、估算并形成专业意见</w:t>
      </w:r>
      <w:r>
        <w:rPr>
          <w:rFonts w:hint="eastAsia" w:ascii="仿宋" w:hAnsi="仿宋" w:eastAsia="仿宋" w:cs="仿宋"/>
          <w:sz w:val="32"/>
          <w:szCs w:val="32"/>
        </w:rPr>
        <w:t>，不得出现对评估结果具有重要影响的实质性疏漏或错误”。</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删除“不得以预先设定的价值作为评估结论”，主要是为了避免产生误解。增加“不受委托人或相关当事人的非法干预”，是考虑到委托方等相关当事方常常会对评估提出不同的诉求或想法，有的是符合事实且可查证的，而有的是没有道理或不符合事实情况的，因此，为避免误解和混淆责任，将非法干预进行明确，有利于正确理解与操作。</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三）原第十二条中“注册资产评估师应当知晓会计准则中投资性房地产的分类，并参照以下会计准则的要求，明确评估对象"，修改为现第十一条的“资产评估师及其他评估专业人员应当知晓会计准则中投资性房地产的分类，</w:t>
      </w:r>
      <w:r>
        <w:rPr>
          <w:rFonts w:hint="eastAsia" w:ascii="仿宋" w:hAnsi="仿宋" w:eastAsia="仿宋" w:cs="仿宋"/>
          <w:b/>
          <w:sz w:val="32"/>
          <w:szCs w:val="32"/>
        </w:rPr>
        <w:t>并提请委托人</w:t>
      </w:r>
      <w:r>
        <w:rPr>
          <w:rFonts w:hint="eastAsia" w:ascii="仿宋" w:hAnsi="仿宋" w:eastAsia="仿宋" w:cs="仿宋"/>
          <w:sz w:val="32"/>
          <w:szCs w:val="32"/>
        </w:rPr>
        <w:t>参照以下会计准则的要求，明确评估对象”。</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修改理由：评估对象属于委托方确定的事项，是委托内容的重要组成部分之一。因此，应当进行规范。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（四）原第二十四条中“注册资产评估师执行投资性房地产评估业务，应当在履行必要的评估程序后，根据《资产评估准则──评估报告》</w:t>
      </w:r>
      <w:r>
        <w:rPr>
          <w:rFonts w:hint="eastAsia" w:ascii="仿宋" w:hAnsi="仿宋" w:eastAsia="仿宋" w:cs="仿宋"/>
          <w:b/>
          <w:sz w:val="32"/>
          <w:szCs w:val="32"/>
        </w:rPr>
        <w:t>、《资产评估准则──不动产》</w:t>
      </w:r>
      <w:r>
        <w:rPr>
          <w:rFonts w:hint="eastAsia" w:ascii="仿宋" w:hAnsi="仿宋" w:eastAsia="仿宋" w:cs="仿宋"/>
          <w:sz w:val="32"/>
          <w:szCs w:val="32"/>
        </w:rPr>
        <w:t>和《以财务报告为目的的评估指南（试行）》编制并由所在评估机构出具评估报告，进行恰当披露”，修改为现第二十三条的“执行投资性房地产评估业务，应当在履行必要的评估程序后，根据《资产评估准则──资产评估报告》和《以财务报告为目的的评估指南（试行）》编制并由所在评估机构出具评估报告，进行恰当披露”。</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修改理由：删除“《资产评估准则——不动产》”是因为该指导意见是对投资性房地产评估单独进行的规定，与《资产评估准则——不动产》不是从属关系，是并列关系。</w:t>
      </w:r>
    </w:p>
    <w:p>
      <w:pPr>
        <w:spacing w:line="480" w:lineRule="auto"/>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34BB6"/>
    <w:rsid w:val="00067EF1"/>
    <w:rsid w:val="000C6977"/>
    <w:rsid w:val="001034D9"/>
    <w:rsid w:val="00145136"/>
    <w:rsid w:val="00197DA9"/>
    <w:rsid w:val="001B24A5"/>
    <w:rsid w:val="001B50D4"/>
    <w:rsid w:val="001C577D"/>
    <w:rsid w:val="001F4E76"/>
    <w:rsid w:val="001F55DD"/>
    <w:rsid w:val="002366B7"/>
    <w:rsid w:val="002425A8"/>
    <w:rsid w:val="00245AB1"/>
    <w:rsid w:val="00250235"/>
    <w:rsid w:val="0027234C"/>
    <w:rsid w:val="002953DC"/>
    <w:rsid w:val="002B2193"/>
    <w:rsid w:val="002E1DA0"/>
    <w:rsid w:val="002F7D98"/>
    <w:rsid w:val="0032398C"/>
    <w:rsid w:val="00345E2F"/>
    <w:rsid w:val="00362896"/>
    <w:rsid w:val="00365836"/>
    <w:rsid w:val="00395B0F"/>
    <w:rsid w:val="003A0FA1"/>
    <w:rsid w:val="003A7012"/>
    <w:rsid w:val="003B00BF"/>
    <w:rsid w:val="003B18D1"/>
    <w:rsid w:val="003B1A0D"/>
    <w:rsid w:val="003B4BE3"/>
    <w:rsid w:val="003E31CF"/>
    <w:rsid w:val="003E37EB"/>
    <w:rsid w:val="0040492C"/>
    <w:rsid w:val="00411902"/>
    <w:rsid w:val="004A5618"/>
    <w:rsid w:val="004B2539"/>
    <w:rsid w:val="004C0D8C"/>
    <w:rsid w:val="004D610E"/>
    <w:rsid w:val="005544DC"/>
    <w:rsid w:val="00583ACE"/>
    <w:rsid w:val="00586FE4"/>
    <w:rsid w:val="00592475"/>
    <w:rsid w:val="005A4CC2"/>
    <w:rsid w:val="005B384B"/>
    <w:rsid w:val="005D5034"/>
    <w:rsid w:val="005E7C13"/>
    <w:rsid w:val="005F2808"/>
    <w:rsid w:val="006056AF"/>
    <w:rsid w:val="00652259"/>
    <w:rsid w:val="006941BF"/>
    <w:rsid w:val="006A003F"/>
    <w:rsid w:val="006D44C9"/>
    <w:rsid w:val="006E048B"/>
    <w:rsid w:val="007512C4"/>
    <w:rsid w:val="0075344B"/>
    <w:rsid w:val="007A6A37"/>
    <w:rsid w:val="007B11A7"/>
    <w:rsid w:val="007C5E0E"/>
    <w:rsid w:val="007D1BED"/>
    <w:rsid w:val="007E4B20"/>
    <w:rsid w:val="00804A31"/>
    <w:rsid w:val="008179B9"/>
    <w:rsid w:val="00832E8A"/>
    <w:rsid w:val="00881C50"/>
    <w:rsid w:val="008A7178"/>
    <w:rsid w:val="008B35CF"/>
    <w:rsid w:val="008D747A"/>
    <w:rsid w:val="00905378"/>
    <w:rsid w:val="00932982"/>
    <w:rsid w:val="00933D6D"/>
    <w:rsid w:val="0094567E"/>
    <w:rsid w:val="0096304D"/>
    <w:rsid w:val="009668EB"/>
    <w:rsid w:val="00974956"/>
    <w:rsid w:val="00995BF7"/>
    <w:rsid w:val="009A0B64"/>
    <w:rsid w:val="009D4683"/>
    <w:rsid w:val="009E1084"/>
    <w:rsid w:val="009F2894"/>
    <w:rsid w:val="009F6F41"/>
    <w:rsid w:val="00A078A2"/>
    <w:rsid w:val="00A13224"/>
    <w:rsid w:val="00A20AC2"/>
    <w:rsid w:val="00A2693F"/>
    <w:rsid w:val="00A45623"/>
    <w:rsid w:val="00A612F3"/>
    <w:rsid w:val="00A766D1"/>
    <w:rsid w:val="00A8224F"/>
    <w:rsid w:val="00A8544C"/>
    <w:rsid w:val="00AA001B"/>
    <w:rsid w:val="00AC78C8"/>
    <w:rsid w:val="00AD08D8"/>
    <w:rsid w:val="00AD2FC0"/>
    <w:rsid w:val="00AE7C29"/>
    <w:rsid w:val="00B21607"/>
    <w:rsid w:val="00B2631A"/>
    <w:rsid w:val="00B41D41"/>
    <w:rsid w:val="00B45378"/>
    <w:rsid w:val="00B64815"/>
    <w:rsid w:val="00B72F48"/>
    <w:rsid w:val="00B95C1F"/>
    <w:rsid w:val="00BD4CEE"/>
    <w:rsid w:val="00C036A5"/>
    <w:rsid w:val="00C43641"/>
    <w:rsid w:val="00C647E0"/>
    <w:rsid w:val="00C962D6"/>
    <w:rsid w:val="00CB3284"/>
    <w:rsid w:val="00D02966"/>
    <w:rsid w:val="00D10D98"/>
    <w:rsid w:val="00D1124E"/>
    <w:rsid w:val="00DC2FCA"/>
    <w:rsid w:val="00DE1196"/>
    <w:rsid w:val="00DE265D"/>
    <w:rsid w:val="00E32B40"/>
    <w:rsid w:val="00E41A18"/>
    <w:rsid w:val="00E866B7"/>
    <w:rsid w:val="00EC1008"/>
    <w:rsid w:val="00EE0652"/>
    <w:rsid w:val="00F165D2"/>
    <w:rsid w:val="00F273A4"/>
    <w:rsid w:val="00F30018"/>
    <w:rsid w:val="00F753D0"/>
    <w:rsid w:val="00F81F22"/>
    <w:rsid w:val="00F94864"/>
    <w:rsid w:val="00FA73D0"/>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3258B0"/>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247317"/>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303</Words>
  <Characters>1733</Characters>
  <Lines>14</Lines>
  <Paragraphs>4</Paragraphs>
  <ScaleCrop>false</ScaleCrop>
  <LinksUpToDate>false</LinksUpToDate>
  <CharactersWithSpaces>2032</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2016-10-13T05:07:00Z</dcterms:created>
  <dc:creator>wangchonghu</dc:creator>
  <cp:lastModifiedBy>gjy</cp:lastModifiedBy>
  <dcterms:modified xsi:type="dcterms:W3CDTF">2016-10-28T02:58:12Z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