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AE" w:rsidRDefault="003B34AE" w:rsidP="003B34AE">
      <w:pPr>
        <w:jc w:val="center"/>
        <w:rPr>
          <w:rFonts w:ascii="仿宋" w:eastAsia="仿宋" w:hAnsi="仿宋" w:cs="宋体"/>
          <w:color w:val="000000"/>
          <w:kern w:val="0"/>
          <w:sz w:val="52"/>
          <w:szCs w:val="52"/>
        </w:rPr>
      </w:pPr>
      <w:r>
        <w:rPr>
          <w:rFonts w:ascii="仿宋" w:eastAsia="仿宋" w:hAnsi="仿宋" w:cs="宋体" w:hint="eastAsia"/>
          <w:color w:val="000000"/>
          <w:kern w:val="0"/>
          <w:sz w:val="52"/>
          <w:szCs w:val="52"/>
        </w:rPr>
        <w:t>北京地区证券资格会计师事务所</w:t>
      </w:r>
    </w:p>
    <w:p w:rsidR="003B34AE" w:rsidRDefault="003B34AE" w:rsidP="003B34AE">
      <w:pPr>
        <w:jc w:val="center"/>
        <w:rPr>
          <w:rFonts w:ascii="仿宋_GB2312" w:eastAsia="仿宋_GB2312"/>
          <w:b/>
          <w:sz w:val="36"/>
          <w:szCs w:val="36"/>
        </w:rPr>
      </w:pPr>
      <w:r>
        <w:rPr>
          <w:rFonts w:ascii="仿宋" w:eastAsia="仿宋" w:hAnsi="仿宋" w:cs="宋体" w:hint="eastAsia"/>
          <w:color w:val="000000"/>
          <w:kern w:val="0"/>
          <w:sz w:val="52"/>
          <w:szCs w:val="52"/>
        </w:rPr>
        <w:t>出具上市公司年报涉及关键审计事项信息统计表</w:t>
      </w:r>
    </w:p>
    <w:tbl>
      <w:tblPr>
        <w:tblW w:w="14596" w:type="dxa"/>
        <w:tblLayout w:type="fixed"/>
        <w:tblLook w:val="04A0" w:firstRow="1" w:lastRow="0" w:firstColumn="1" w:lastColumn="0" w:noHBand="0" w:noVBand="1"/>
      </w:tblPr>
      <w:tblGrid>
        <w:gridCol w:w="448"/>
        <w:gridCol w:w="681"/>
        <w:gridCol w:w="576"/>
        <w:gridCol w:w="605"/>
        <w:gridCol w:w="662"/>
        <w:gridCol w:w="893"/>
        <w:gridCol w:w="837"/>
        <w:gridCol w:w="961"/>
        <w:gridCol w:w="4255"/>
        <w:gridCol w:w="4678"/>
      </w:tblGrid>
      <w:tr w:rsidR="003B34AE" w:rsidRPr="001F23A4" w:rsidTr="00067C68">
        <w:trPr>
          <w:trHeight w:val="27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b/>
                <w:bCs/>
                <w:color w:val="000000"/>
                <w:kern w:val="0"/>
                <w:sz w:val="18"/>
                <w:szCs w:val="18"/>
              </w:rPr>
            </w:pPr>
            <w:r w:rsidRPr="001F23A4">
              <w:rPr>
                <w:rFonts w:ascii="仿宋_GB2312" w:eastAsia="仿宋_GB2312" w:hAnsi="Arial Narrow" w:cs="宋体" w:hint="eastAsia"/>
                <w:b/>
                <w:bCs/>
                <w:color w:val="000000"/>
                <w:kern w:val="0"/>
                <w:sz w:val="18"/>
                <w:szCs w:val="18"/>
              </w:rPr>
              <w:t>序号</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b/>
                <w:bCs/>
                <w:color w:val="000000"/>
                <w:kern w:val="0"/>
                <w:sz w:val="18"/>
                <w:szCs w:val="18"/>
              </w:rPr>
            </w:pPr>
            <w:r w:rsidRPr="001F23A4">
              <w:rPr>
                <w:rFonts w:ascii="仿宋_GB2312" w:eastAsia="仿宋_GB2312" w:hAnsi="Arial Narrow" w:cs="宋体" w:hint="eastAsia"/>
                <w:b/>
                <w:bCs/>
                <w:color w:val="000000"/>
                <w:kern w:val="0"/>
                <w:sz w:val="18"/>
                <w:szCs w:val="18"/>
              </w:rPr>
              <w:t>证券代码</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b/>
                <w:bCs/>
                <w:color w:val="000000"/>
                <w:kern w:val="0"/>
                <w:sz w:val="18"/>
                <w:szCs w:val="18"/>
              </w:rPr>
            </w:pPr>
            <w:r w:rsidRPr="001F23A4">
              <w:rPr>
                <w:rFonts w:ascii="仿宋_GB2312" w:eastAsia="仿宋_GB2312" w:hAnsi="Arial Narrow" w:cs="宋体" w:hint="eastAsia"/>
                <w:b/>
                <w:bCs/>
                <w:color w:val="000000"/>
                <w:kern w:val="0"/>
                <w:sz w:val="18"/>
                <w:szCs w:val="18"/>
              </w:rPr>
              <w:t>证券简称</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b/>
                <w:bCs/>
                <w:color w:val="000000"/>
                <w:kern w:val="0"/>
                <w:sz w:val="18"/>
                <w:szCs w:val="18"/>
              </w:rPr>
            </w:pPr>
            <w:r w:rsidRPr="001F23A4">
              <w:rPr>
                <w:rFonts w:ascii="仿宋_GB2312" w:eastAsia="仿宋_GB2312" w:hAnsi="Arial Narrow" w:cs="宋体" w:hint="eastAsia"/>
                <w:b/>
                <w:bCs/>
                <w:color w:val="000000"/>
                <w:kern w:val="0"/>
                <w:sz w:val="18"/>
                <w:szCs w:val="18"/>
              </w:rPr>
              <w:t>证券类型</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b/>
                <w:bCs/>
                <w:color w:val="000000"/>
                <w:kern w:val="0"/>
                <w:sz w:val="18"/>
                <w:szCs w:val="18"/>
              </w:rPr>
            </w:pPr>
            <w:r w:rsidRPr="001F23A4">
              <w:rPr>
                <w:rFonts w:ascii="仿宋_GB2312" w:eastAsia="仿宋_GB2312" w:hAnsi="Arial Narrow" w:cs="宋体" w:hint="eastAsia"/>
                <w:b/>
                <w:bCs/>
                <w:color w:val="000000"/>
                <w:kern w:val="0"/>
                <w:sz w:val="18"/>
                <w:szCs w:val="18"/>
              </w:rPr>
              <w:t>公告日期</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b/>
                <w:bCs/>
                <w:color w:val="000000"/>
                <w:kern w:val="0"/>
                <w:sz w:val="18"/>
                <w:szCs w:val="18"/>
              </w:rPr>
            </w:pPr>
            <w:r w:rsidRPr="001F23A4">
              <w:rPr>
                <w:rFonts w:ascii="仿宋_GB2312" w:eastAsia="仿宋_GB2312" w:hAnsi="Arial Narrow" w:cs="宋体" w:hint="eastAsia"/>
                <w:b/>
                <w:bCs/>
                <w:color w:val="000000"/>
                <w:kern w:val="0"/>
                <w:sz w:val="18"/>
                <w:szCs w:val="18"/>
              </w:rPr>
              <w:t>审计机构</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b/>
                <w:bCs/>
                <w:color w:val="000000"/>
                <w:kern w:val="0"/>
                <w:sz w:val="18"/>
                <w:szCs w:val="18"/>
              </w:rPr>
            </w:pPr>
            <w:r w:rsidRPr="001F23A4">
              <w:rPr>
                <w:rFonts w:ascii="仿宋_GB2312" w:eastAsia="仿宋_GB2312" w:hAnsi="Arial Narrow" w:cs="宋体" w:hint="eastAsia"/>
                <w:b/>
                <w:bCs/>
                <w:color w:val="000000"/>
                <w:kern w:val="0"/>
                <w:sz w:val="18"/>
                <w:szCs w:val="18"/>
              </w:rPr>
              <w:t>审计意见类型</w:t>
            </w:r>
          </w:p>
        </w:tc>
        <w:tc>
          <w:tcPr>
            <w:tcW w:w="9894" w:type="dxa"/>
            <w:gridSpan w:val="3"/>
            <w:tcBorders>
              <w:top w:val="single" w:sz="4" w:space="0" w:color="auto"/>
              <w:left w:val="nil"/>
              <w:bottom w:val="single" w:sz="4" w:space="0" w:color="auto"/>
              <w:right w:val="single" w:sz="4" w:space="0" w:color="000000"/>
            </w:tcBorders>
            <w:shd w:val="clear" w:color="auto" w:fill="auto"/>
            <w:vAlign w:val="center"/>
            <w:hideMark/>
          </w:tcPr>
          <w:p w:rsidR="003B34AE" w:rsidRPr="001F23A4" w:rsidRDefault="003B34AE" w:rsidP="00067C68">
            <w:pPr>
              <w:widowControl/>
              <w:jc w:val="center"/>
              <w:rPr>
                <w:rFonts w:ascii="仿宋_GB2312" w:eastAsia="仿宋_GB2312" w:hAnsi="宋体" w:cs="宋体"/>
                <w:b/>
                <w:bCs/>
                <w:color w:val="000000"/>
                <w:kern w:val="0"/>
                <w:sz w:val="18"/>
                <w:szCs w:val="18"/>
              </w:rPr>
            </w:pPr>
            <w:r w:rsidRPr="001F23A4">
              <w:rPr>
                <w:rFonts w:ascii="仿宋_GB2312" w:eastAsia="仿宋_GB2312" w:hAnsi="宋体" w:cs="宋体" w:hint="eastAsia"/>
                <w:b/>
                <w:bCs/>
                <w:color w:val="000000"/>
                <w:kern w:val="0"/>
                <w:sz w:val="18"/>
                <w:szCs w:val="18"/>
              </w:rPr>
              <w:t>关键事项内容</w:t>
            </w:r>
          </w:p>
        </w:tc>
      </w:tr>
      <w:tr w:rsidR="003B34AE" w:rsidRPr="001F23A4" w:rsidTr="00067C68">
        <w:trPr>
          <w:trHeight w:val="450"/>
        </w:trPr>
        <w:tc>
          <w:tcPr>
            <w:tcW w:w="448"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b/>
                <w:bCs/>
                <w:color w:val="000000"/>
                <w:kern w:val="0"/>
                <w:sz w:val="18"/>
                <w:szCs w:val="18"/>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b/>
                <w:bCs/>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b/>
                <w:bCs/>
                <w:color w:val="000000"/>
                <w:kern w:val="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b/>
                <w:bCs/>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b/>
                <w:bCs/>
                <w:color w:val="000000"/>
                <w:kern w:val="0"/>
                <w:sz w:val="18"/>
                <w:szCs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b/>
                <w:bCs/>
                <w:color w:val="000000"/>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b/>
                <w:bCs/>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b/>
                <w:bCs/>
                <w:color w:val="000000"/>
                <w:kern w:val="0"/>
                <w:sz w:val="18"/>
                <w:szCs w:val="18"/>
              </w:rPr>
            </w:pPr>
            <w:r w:rsidRPr="001F23A4">
              <w:rPr>
                <w:rFonts w:ascii="仿宋_GB2312" w:eastAsia="仿宋_GB2312" w:hAnsi="宋体" w:cs="宋体" w:hint="eastAsia"/>
                <w:b/>
                <w:bCs/>
                <w:color w:val="000000"/>
                <w:kern w:val="0"/>
                <w:sz w:val="18"/>
                <w:szCs w:val="18"/>
              </w:rPr>
              <w:t>关键审计事项</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b/>
                <w:bCs/>
                <w:color w:val="000000"/>
                <w:kern w:val="0"/>
                <w:sz w:val="18"/>
                <w:szCs w:val="18"/>
              </w:rPr>
            </w:pPr>
            <w:r w:rsidRPr="001F23A4">
              <w:rPr>
                <w:rFonts w:ascii="仿宋_GB2312" w:eastAsia="仿宋_GB2312" w:hAnsi="宋体" w:cs="宋体" w:hint="eastAsia"/>
                <w:b/>
                <w:bCs/>
                <w:color w:val="000000"/>
                <w:kern w:val="0"/>
                <w:sz w:val="18"/>
                <w:szCs w:val="18"/>
              </w:rPr>
              <w:t>审计报告-事项描述</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b/>
                <w:bCs/>
                <w:color w:val="000000"/>
                <w:kern w:val="0"/>
                <w:sz w:val="18"/>
                <w:szCs w:val="18"/>
              </w:rPr>
            </w:pPr>
            <w:r w:rsidRPr="001F23A4">
              <w:rPr>
                <w:rFonts w:ascii="仿宋_GB2312" w:eastAsia="仿宋_GB2312" w:hAnsi="宋体" w:cs="宋体" w:hint="eastAsia"/>
                <w:b/>
                <w:bCs/>
                <w:color w:val="000000"/>
                <w:kern w:val="0"/>
                <w:sz w:val="18"/>
                <w:szCs w:val="18"/>
              </w:rPr>
              <w:t>审计报告-审计应对</w:t>
            </w:r>
          </w:p>
        </w:tc>
      </w:tr>
      <w:tr w:rsidR="003B34AE" w:rsidRPr="001F23A4" w:rsidTr="00067C68">
        <w:trPr>
          <w:trHeight w:val="225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1</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000488</w:t>
            </w:r>
            <w:r w:rsidRPr="001F23A4">
              <w:rPr>
                <w:rFonts w:ascii="宋体" w:eastAsia="宋体" w:hAnsi="宋体" w:cs="宋体" w:hint="eastAsia"/>
                <w:color w:val="000000"/>
                <w:kern w:val="0"/>
                <w:sz w:val="18"/>
                <w:szCs w:val="18"/>
              </w:rPr>
              <w:t>，</w:t>
            </w:r>
            <w:r w:rsidRPr="001F23A4">
              <w:rPr>
                <w:rFonts w:ascii="Arial Narrow" w:eastAsia="宋体" w:hAnsi="Arial Narrow" w:cs="宋体"/>
                <w:color w:val="000000"/>
                <w:kern w:val="0"/>
                <w:sz w:val="18"/>
                <w:szCs w:val="18"/>
              </w:rPr>
              <w:t>1812.HK</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晨鸣纸业</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2017/2/18</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瑞华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与可抵扣亏损相关的递延所得税资产</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年12月31日，晨鸣纸业公司合并资产负债表中列示了49,745.78万元的递延所得税资产。其中26,026.37万元递延所得税资产与可抵扣亏损相关。在确认与可抵扣亏损相关的递延所得税资产时，晨鸣纸业公司管理层在很有可能有足够的应纳税利润来抵扣亏损的限度内，就所有未利用的税务亏损确认递延所得税资产。这需要晨鸣纸业公司管理层运用大量的判断来估计未来应纳税利润发生的时间和金额，结合纳税筹划策略，以决定应确认的递延所得税资产的金额。评估递延所得税资产能否在未来期间得以实现需要管理层作出重大判断，并且管理层的估计和假设具有不确定性。</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审计相关税务事项时，我们的审计团队包含了税务专家。在税务专家的支持下，我们实施的审计程序主要包括：我们对晨鸣纸业公司与税务事项相关的内部控制的设计与执行进行了评估；我们获取了与可抵扣亏损相关的所得税汇算清缴资料，并在税务专家协助下复核了可抵扣亏损金额；我们获取了经管理层批准的相关子公司未来期间的财务预测，评估其编制是否符合行业总体趋势及各该子公司自身情况，是否考虑了特殊情况的影响，并对其可实现性进行了评估；我们复核了递延所得税资产的确认是否以未来期间很可能取得用来抵扣可抵扣亏损的应纳税所得额为限。</w:t>
            </w:r>
          </w:p>
        </w:tc>
      </w:tr>
      <w:tr w:rsidR="003B34AE" w:rsidRPr="001F23A4" w:rsidTr="00067C68">
        <w:trPr>
          <w:trHeight w:val="13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固定资产减值准备计提</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截至2016年12月31日，晨鸣纸业合并附注列示固定资产减值准备19,482.32万元，在计提固定资产减值准备时，晨鸣纸业考虑固定资产处置时的市</w:t>
            </w:r>
            <w:r w:rsidRPr="001F23A4">
              <w:rPr>
                <w:rFonts w:ascii="仿宋_GB2312" w:eastAsia="仿宋_GB2312" w:hAnsi="宋体" w:cs="宋体" w:hint="eastAsia"/>
                <w:color w:val="000000"/>
                <w:kern w:val="0"/>
                <w:sz w:val="18"/>
                <w:szCs w:val="18"/>
              </w:rPr>
              <w:lastRenderedPageBreak/>
              <w:t>场价值及快速变现因素，并聘请专家对固定资产运用估值技术核定固定资产的减值。</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在审计固定资产减值准备的过程中，我们实地勘察了相关固定资产，取得了相关资产资料，评估了晨鸣纸业公司的估值方法，并与估值专家讨论了估值方法运用的适当性。                                基于获取的</w:t>
            </w:r>
            <w:r w:rsidRPr="001F23A4">
              <w:rPr>
                <w:rFonts w:ascii="仿宋_GB2312" w:eastAsia="仿宋_GB2312" w:hAnsi="宋体" w:cs="宋体" w:hint="eastAsia"/>
                <w:color w:val="000000"/>
                <w:kern w:val="0"/>
                <w:sz w:val="18"/>
                <w:szCs w:val="18"/>
              </w:rPr>
              <w:lastRenderedPageBreak/>
              <w:t>审计证据，我们得出审计结论，管理层对固定资产减值准备的计提是合理的，相关信息在财务报表附注七、13“固定资产”及附注七、21“资产减值准备明细”中所作出的披露是适当的。</w:t>
            </w:r>
          </w:p>
        </w:tc>
      </w:tr>
      <w:tr w:rsidR="003B34AE" w:rsidRPr="001F23A4" w:rsidTr="00067C68">
        <w:trPr>
          <w:trHeight w:val="36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000756</w:t>
            </w:r>
            <w:r w:rsidRPr="001F23A4">
              <w:rPr>
                <w:rFonts w:ascii="宋体" w:eastAsia="宋体" w:hAnsi="宋体" w:cs="宋体" w:hint="eastAsia"/>
                <w:color w:val="000000"/>
                <w:kern w:val="0"/>
                <w:sz w:val="18"/>
                <w:szCs w:val="18"/>
              </w:rPr>
              <w:t>，</w:t>
            </w:r>
            <w:r w:rsidRPr="001F23A4">
              <w:rPr>
                <w:rFonts w:ascii="Arial Narrow" w:eastAsia="宋体" w:hAnsi="Arial Narrow" w:cs="宋体"/>
                <w:color w:val="000000"/>
                <w:kern w:val="0"/>
                <w:sz w:val="18"/>
                <w:szCs w:val="18"/>
              </w:rPr>
              <w:t>0719.HK</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新华制药，山东新华制药股份</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2017/3/15</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应收账款坏账准备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 2016 年 12 月 31日，如新华制药合并财务报表附注六、 3 所述，新华制药应收账款余额400,769,602.29 元， 坏账准备金额 57,377,517.25 元，账面价值较高。若应收账款不能按期收回或无法收</w:t>
            </w:r>
            <w:r w:rsidRPr="001F23A4">
              <w:rPr>
                <w:rFonts w:ascii="仿宋_GB2312" w:eastAsia="仿宋_GB2312" w:hAnsi="宋体" w:cs="宋体" w:hint="eastAsia"/>
                <w:color w:val="000000"/>
                <w:kern w:val="0"/>
                <w:sz w:val="18"/>
                <w:szCs w:val="18"/>
              </w:rPr>
              <w:br/>
              <w:t>回而发生坏账对财务报表影响较为重大， 为此我们确定应收账款的坏账准备为关键审计事项。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我们执行的主要审计程序如下：</w:t>
            </w:r>
            <w:r w:rsidRPr="001F23A4">
              <w:rPr>
                <w:rFonts w:ascii="仿宋_GB2312" w:eastAsia="仿宋_GB2312" w:hAnsi="宋体" w:cs="宋体" w:hint="eastAsia"/>
                <w:color w:val="000000"/>
                <w:kern w:val="0"/>
                <w:sz w:val="18"/>
                <w:szCs w:val="18"/>
              </w:rPr>
              <w:br/>
              <w:t>--对新华制药信用政策及应收账款管理相关内部控制的设计和运行有效性进行了评估和测试；</w:t>
            </w:r>
            <w:r w:rsidRPr="001F23A4">
              <w:rPr>
                <w:rFonts w:ascii="仿宋_GB2312" w:eastAsia="仿宋_GB2312" w:hAnsi="宋体" w:cs="宋体" w:hint="eastAsia"/>
                <w:color w:val="000000"/>
                <w:kern w:val="0"/>
                <w:sz w:val="18"/>
                <w:szCs w:val="18"/>
              </w:rPr>
              <w:br/>
              <w:t>--分析新华制药应收账款坏账准备会计估计的合理性，包括确定应收账款组合的依据、金额重大的判断、单独计提</w:t>
            </w:r>
            <w:r w:rsidRPr="001F23A4">
              <w:rPr>
                <w:rFonts w:ascii="仿宋_GB2312" w:eastAsia="仿宋_GB2312" w:hAnsi="宋体" w:cs="宋体" w:hint="eastAsia"/>
                <w:color w:val="000000"/>
                <w:kern w:val="0"/>
                <w:sz w:val="18"/>
                <w:szCs w:val="18"/>
              </w:rPr>
              <w:br/>
              <w:t>坏账准备的判断等；</w:t>
            </w:r>
            <w:r w:rsidRPr="001F23A4">
              <w:rPr>
                <w:rFonts w:ascii="仿宋_GB2312" w:eastAsia="仿宋_GB2312" w:hAnsi="宋体" w:cs="宋体" w:hint="eastAsia"/>
                <w:color w:val="000000"/>
                <w:kern w:val="0"/>
                <w:sz w:val="18"/>
                <w:szCs w:val="18"/>
              </w:rPr>
              <w:br/>
              <w:t>--分析计算新华制药资产负债表日坏账准备金额与应收账款余额之间的比率，比较前期坏账准备计提数和实际发生数，分析应收账款坏账准备计提是否充分；</w:t>
            </w:r>
            <w:r w:rsidRPr="001F23A4">
              <w:rPr>
                <w:rFonts w:ascii="仿宋_GB2312" w:eastAsia="仿宋_GB2312" w:hAnsi="宋体" w:cs="宋体" w:hint="eastAsia"/>
                <w:color w:val="000000"/>
                <w:kern w:val="0"/>
                <w:sz w:val="18"/>
                <w:szCs w:val="18"/>
              </w:rPr>
              <w:br/>
              <w:t>--通过分析新华制药应收账款的账龄和客户信誉情况，并执行应收账款函证程序及检查期后回款情况，评价应收账</w:t>
            </w:r>
            <w:r w:rsidRPr="001F23A4">
              <w:rPr>
                <w:rFonts w:ascii="仿宋_GB2312" w:eastAsia="仿宋_GB2312" w:hAnsi="宋体" w:cs="宋体" w:hint="eastAsia"/>
                <w:color w:val="000000"/>
                <w:kern w:val="0"/>
                <w:sz w:val="18"/>
                <w:szCs w:val="18"/>
              </w:rPr>
              <w:br/>
              <w:t>款坏账准备计提的合理性；</w:t>
            </w:r>
            <w:r w:rsidRPr="001F23A4">
              <w:rPr>
                <w:rFonts w:ascii="仿宋_GB2312" w:eastAsia="仿宋_GB2312" w:hAnsi="宋体" w:cs="宋体" w:hint="eastAsia"/>
                <w:color w:val="000000"/>
                <w:kern w:val="0"/>
                <w:sz w:val="18"/>
                <w:szCs w:val="18"/>
              </w:rPr>
              <w:br/>
              <w:t>--获取新华制药坏账准备计提表，检查计提方法是否按照坏账政策执行；重新计算坏账计提金额是否准确。</w:t>
            </w:r>
            <w:r w:rsidRPr="001F23A4">
              <w:rPr>
                <w:rFonts w:ascii="仿宋_GB2312" w:eastAsia="仿宋_GB2312" w:hAnsi="宋体" w:cs="宋体" w:hint="eastAsia"/>
                <w:color w:val="000000"/>
                <w:kern w:val="0"/>
                <w:sz w:val="18"/>
                <w:szCs w:val="18"/>
              </w:rPr>
              <w:br/>
              <w:t>我们发现，根据所得凭证，管理层对应收账款的坏账准</w:t>
            </w:r>
            <w:r w:rsidRPr="001F23A4">
              <w:rPr>
                <w:rFonts w:ascii="仿宋_GB2312" w:eastAsia="仿宋_GB2312" w:hAnsi="宋体" w:cs="宋体" w:hint="eastAsia"/>
                <w:color w:val="000000"/>
                <w:kern w:val="0"/>
                <w:sz w:val="18"/>
                <w:szCs w:val="18"/>
              </w:rPr>
              <w:br/>
              <w:t>备及账面价值的计算是合理的。</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存货跌价准备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 2016 年 12 月 31日，如新华制药合并财务报表附注六、 7 所述，存货余额 581,242,691.01 元存货跌价准备金额21,755,557.27 元， 账面价值较高，存货跌价准备的增加对财务报表影响较为重大。新华制药产品的主要原材料是基础化学原料,其受原油价格波动传导的影响较为明显。尽管原材料价格的上涨可以向下游转移，但如果出现原材料价格持续大幅波动，新华制药产品存在跌价的可能性较大，为此我们确定存货的跌价准备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我们执行的主要审计程序如下：</w:t>
            </w:r>
            <w:r w:rsidRPr="001F23A4">
              <w:rPr>
                <w:rFonts w:ascii="仿宋_GB2312" w:eastAsia="仿宋_GB2312" w:hAnsi="宋体" w:cs="宋体" w:hint="eastAsia"/>
                <w:color w:val="000000"/>
                <w:kern w:val="0"/>
                <w:sz w:val="18"/>
                <w:szCs w:val="18"/>
              </w:rPr>
              <w:br/>
              <w:t>--对新华制药存货跌价准备相关的内部控制的设计与执行进行了评估；</w:t>
            </w:r>
            <w:r w:rsidRPr="001F23A4">
              <w:rPr>
                <w:rFonts w:ascii="仿宋_GB2312" w:eastAsia="仿宋_GB2312" w:hAnsi="宋体" w:cs="宋体" w:hint="eastAsia"/>
                <w:color w:val="000000"/>
                <w:kern w:val="0"/>
                <w:sz w:val="18"/>
                <w:szCs w:val="18"/>
              </w:rPr>
              <w:br/>
              <w:t>--对新华制药存货实施监盘，检查存货的数量、状况及产品有效期等；</w:t>
            </w:r>
            <w:r w:rsidRPr="001F23A4">
              <w:rPr>
                <w:rFonts w:ascii="仿宋_GB2312" w:eastAsia="仿宋_GB2312" w:hAnsi="宋体" w:cs="宋体" w:hint="eastAsia"/>
                <w:color w:val="000000"/>
                <w:kern w:val="0"/>
                <w:sz w:val="18"/>
                <w:szCs w:val="18"/>
              </w:rPr>
              <w:br/>
              <w:t>--取得新华制药存货的年末库龄清单，结合产品的有效期，对库龄较长的存货进行分析性复核，分析存货跌价准</w:t>
            </w:r>
            <w:r w:rsidRPr="001F23A4">
              <w:rPr>
                <w:rFonts w:ascii="仿宋_GB2312" w:eastAsia="仿宋_GB2312" w:hAnsi="宋体" w:cs="宋体" w:hint="eastAsia"/>
                <w:color w:val="000000"/>
                <w:kern w:val="0"/>
                <w:sz w:val="18"/>
                <w:szCs w:val="18"/>
              </w:rPr>
              <w:br/>
              <w:t>备是否合理；</w:t>
            </w:r>
            <w:r w:rsidRPr="001F23A4">
              <w:rPr>
                <w:rFonts w:ascii="仿宋_GB2312" w:eastAsia="仿宋_GB2312" w:hAnsi="宋体" w:cs="宋体" w:hint="eastAsia"/>
                <w:color w:val="000000"/>
                <w:kern w:val="0"/>
                <w:sz w:val="18"/>
                <w:szCs w:val="18"/>
              </w:rPr>
              <w:br/>
              <w:t>--查询新华制药本年度主要原材料单价变动情况，了解2016 年度原油价格的走势， 考虑存货受原油价格影响的程度，判断产生存货跌价的风险；</w:t>
            </w:r>
            <w:r w:rsidRPr="001F23A4">
              <w:rPr>
                <w:rFonts w:ascii="仿宋_GB2312" w:eastAsia="仿宋_GB2312" w:hAnsi="宋体" w:cs="宋体" w:hint="eastAsia"/>
                <w:color w:val="000000"/>
                <w:kern w:val="0"/>
                <w:sz w:val="18"/>
                <w:szCs w:val="18"/>
              </w:rPr>
              <w:br/>
              <w:t>--获取新华制药产品跌价准备计算表，执行存货减值测试，检查是否按新华制药相关会计政策执行，检查以前年</w:t>
            </w:r>
            <w:r w:rsidRPr="001F23A4">
              <w:rPr>
                <w:rFonts w:ascii="仿宋_GB2312" w:eastAsia="仿宋_GB2312" w:hAnsi="宋体" w:cs="宋体" w:hint="eastAsia"/>
                <w:color w:val="000000"/>
                <w:kern w:val="0"/>
                <w:sz w:val="18"/>
                <w:szCs w:val="18"/>
              </w:rPr>
              <w:br/>
              <w:t>度计提的存货跌价本期的变化情况等，分析存货跌价准备</w:t>
            </w:r>
            <w:r w:rsidRPr="001F23A4">
              <w:rPr>
                <w:rFonts w:ascii="仿宋_GB2312" w:eastAsia="仿宋_GB2312" w:hAnsi="宋体" w:cs="宋体" w:hint="eastAsia"/>
                <w:color w:val="000000"/>
                <w:kern w:val="0"/>
                <w:sz w:val="18"/>
                <w:szCs w:val="18"/>
              </w:rPr>
              <w:br/>
              <w:t>计提是否充分；</w:t>
            </w:r>
            <w:r w:rsidRPr="001F23A4">
              <w:rPr>
                <w:rFonts w:ascii="仿宋_GB2312" w:eastAsia="仿宋_GB2312" w:hAnsi="宋体" w:cs="宋体" w:hint="eastAsia"/>
                <w:color w:val="000000"/>
                <w:kern w:val="0"/>
                <w:sz w:val="18"/>
                <w:szCs w:val="18"/>
              </w:rPr>
              <w:br/>
              <w:t>我们发现，根据所得凭证，管理层对存货的跌价准备及账面价值的计算是合理的。</w:t>
            </w:r>
          </w:p>
        </w:tc>
      </w:tr>
      <w:tr w:rsidR="003B34AE" w:rsidRPr="001F23A4" w:rsidTr="00067C68">
        <w:trPr>
          <w:trHeight w:val="525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601991</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大唐发电</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2017/3/16</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瑞华</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出售煤化工及关联项目</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如后附的财务报表附注七、50“投资收益”和附注八、4“处置子公司”所述，大唐发电公司与中新能化科技有限公司（以下简称“中新能化”）于2016年6月30日签署《大唐国际发电股份有限公司与中新能化科技有限公司关于煤化工及关联项目转让协议》。根据该协议，大唐发电公司将其持有的大唐能源化工有限责任公司100%的股权、内蒙古大唐国际锡林浩特褐煤综合开发有限责任公司100%的股权、内蒙古大唐国际锡林浩特发电有限责任公司100%的股权、内蒙古大唐国际锡林浩特矿业有限公司60%的股权以及内蒙古克什克腾电源前期项目资产（上述公司及项目统称为“煤化工及关联项目”）出售予中新能化。中新能化系公司之控股股东中国大唐集团公司于2016年4月21日成立的全资子公司。交易价格为在豁免公司对煤化工及关联项目部分委托贷款的基础上，以人民币1元为对价转让给中新能化。 </w:t>
            </w:r>
            <w:r w:rsidRPr="001F23A4">
              <w:rPr>
                <w:rFonts w:ascii="仿宋_GB2312" w:eastAsia="仿宋_GB2312" w:hAnsi="宋体" w:cs="宋体" w:hint="eastAsia"/>
                <w:color w:val="000000"/>
                <w:kern w:val="0"/>
                <w:sz w:val="18"/>
                <w:szCs w:val="18"/>
              </w:rPr>
              <w:br/>
              <w:t>大唐发电公司与中新能化公司按照《大唐国际发电股份有限公司与中新能化科技有限公司关于煤化工及关联项目转让协议》的规定于2016年8月31日进行了委托贷款的豁免和股权交割。 该事项对公司合并报表层面的利润总额影响金额为-4,313,959千元，对公司个别报表层面的利润总额影响金额为-18,039,647 千元。</w:t>
            </w:r>
            <w:r w:rsidRPr="001F23A4">
              <w:rPr>
                <w:rFonts w:ascii="仿宋_GB2312" w:eastAsia="仿宋_GB2312" w:hAnsi="宋体" w:cs="宋体" w:hint="eastAsia"/>
                <w:color w:val="000000"/>
                <w:kern w:val="0"/>
                <w:sz w:val="18"/>
                <w:szCs w:val="18"/>
              </w:rPr>
              <w:br/>
              <w:t xml:space="preserve">    上述交易构成关联交易。</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我们就大唐发电公司对当期出售煤化工及关联项目所执行的程序主要包括以下方面：</w:t>
            </w:r>
            <w:r w:rsidRPr="001F23A4">
              <w:rPr>
                <w:rFonts w:ascii="仿宋_GB2312" w:eastAsia="仿宋_GB2312" w:hAnsi="宋体" w:cs="宋体" w:hint="eastAsia"/>
                <w:color w:val="000000"/>
                <w:kern w:val="0"/>
                <w:sz w:val="18"/>
                <w:szCs w:val="18"/>
              </w:rPr>
              <w:br/>
              <w:t>①我们通过评估大唐发电公司与中新能化公司之间的股权结构来判断该交易是否属于关联交易，检查了在大唐发电公司章程中对关联交易决策权限与程序所做出的规定，了解关联股东是否回避表决，来判断该关联交易的合法合规性，以及是否经过恰当的授权批准；②我们获取了该笔关联交易相关的董事会决议、股东会决议、股权转让协议，复核交易定价的原则及依据，获取了外部评估机构出具的以2016年3月31日为评估基准日的《评估报告》，判断该关联交易定价的公允性；③我们执行了检查、询问等审计程序，检查该交易的实际执行情况，判断管理层对处置日确定的合理性，并执行分析程序、重新计算等审计程序复核大唐发电公司计算股权出售损益及 相关会计处理的准确性；④我们获取了财务报表，对财务报表中对该处置交易的列报和披露进行了检查。</w:t>
            </w:r>
          </w:p>
        </w:tc>
      </w:tr>
      <w:tr w:rsidR="003B34AE" w:rsidRPr="001F23A4" w:rsidTr="00067C68">
        <w:trPr>
          <w:trHeight w:val="3375"/>
        </w:trPr>
        <w:tc>
          <w:tcPr>
            <w:tcW w:w="448"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递延所得税资产</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截至2016年12月31日，大唐发电公司合并资产负债表中列示了 3,393,599 千元的递延所得税资产。这些递延所得税资产的确认主要与大唐国际发电股份有限公司（母公司）可抵扣亏损相关。在确认递延所得税资产时，大唐国际发电股份有限公司管理层（以下简称“管理层”）根据大唐国际发电股份有限公司（母公司）未来期间的财务预测，判断可抵扣亏损在到期之前大唐国际发电股份有限公司（母公司）很可能有足够的应纳税所得额用以抵扣可抵扣亏损。评估递延所得税资产是否将在未来期间得以实现需要管理层作出重大判断，并且管理层的估计和假设具有一定不确定性。</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我们就大唐发电公司对递延所得税资产的会计估计所执行的程序主要包括以下方面：</w:t>
            </w:r>
            <w:r w:rsidRPr="001F23A4">
              <w:rPr>
                <w:rFonts w:ascii="仿宋_GB2312" w:eastAsia="仿宋_GB2312" w:hAnsi="宋体" w:cs="宋体" w:hint="eastAsia"/>
                <w:color w:val="000000"/>
                <w:kern w:val="0"/>
                <w:sz w:val="18"/>
                <w:szCs w:val="18"/>
              </w:rPr>
              <w:br/>
              <w:t>①我们对大唐发电公司与税务事项相关的内部控制设计与执行进行了评估；②我们与大唐发电公司的税务专家进行沟通，以确定可抵扣亏损金额的基准及计算结果, 并由我们的税务专家对该计算结果进行复核；③我们获取了经管理层批准的大唐国际发电股份有限公司（母公司）未来期间的财务预测，评估其编制是否符合行业及自身情况，并考虑了相关特殊事项对未来财务预测可靠性的影响。我们获取了经管理层批准的大唐国际发电股份有限公司（母公司）财务预算，复 核管理层评估递延所得税资产可实现性所依据的未来财务预测是否与经批准的财务预算相一致， 并对其可实现性进行了评估；④我们复核了递延所得税资产的确认是否以未来期间很可能取得用来抵扣可抵扣亏损的应纳税所得额为限；⑤我们执行了检查、重新计算等审计程序，复核大唐发电公司可抵扣亏损应确认的递延所得税资产相关会计处理的准确性；⑥我们获取了财务报表，对财务报表中对递延所得税资产的列报和披露进行了检查。</w:t>
            </w:r>
          </w:p>
        </w:tc>
      </w:tr>
      <w:tr w:rsidR="003B34AE" w:rsidRPr="001F23A4" w:rsidTr="00067C68">
        <w:trPr>
          <w:trHeight w:val="292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固定资产减值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截至2016年12月31日，大唐发电公司固定资产账面价值约 137,161,052 千元，占合并资产总额的 58.81%，详见附注七、14“固定资产”。管理层根据《企业会计准则第 8 号——资产减值》 的规定对固定资产是否存在减值迹象进行判断，由于所属个别发电子公司及非电力板块的子公司近三年持续亏损，管理层判断上述个别子公司固定资产存在减值迹象。 </w:t>
            </w:r>
            <w:r w:rsidRPr="001F23A4">
              <w:rPr>
                <w:rFonts w:ascii="仿宋_GB2312" w:eastAsia="仿宋_GB2312" w:hAnsi="宋体" w:cs="宋体" w:hint="eastAsia"/>
                <w:color w:val="000000"/>
                <w:kern w:val="0"/>
                <w:sz w:val="18"/>
                <w:szCs w:val="18"/>
              </w:rPr>
              <w:br/>
              <w:t xml:space="preserve">对于存在减值迹象的固定资产，管理层按照《企业会计准则第 8 号——资产减值》相关要求进一步测算可回收金额。其中，在预计未来现金流量现值时，管理层需要对该资产（或资产组） 的产量、售价、相关经营成本以及计算现值时使用的折现率等作出重大判断。 </w:t>
            </w:r>
            <w:r w:rsidRPr="001F23A4">
              <w:rPr>
                <w:rFonts w:ascii="仿宋_GB2312" w:eastAsia="仿宋_GB2312" w:hAnsi="宋体" w:cs="宋体" w:hint="eastAsia"/>
                <w:color w:val="000000"/>
                <w:kern w:val="0"/>
                <w:sz w:val="18"/>
                <w:szCs w:val="18"/>
              </w:rPr>
              <w:br/>
              <w:t>管理层认为，截至 2016 年末，大唐发电公司固定资产未发生减值。</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我们就大唐发电公司对固定资产减值的会计估计所执行的程序主要包括以下方面：</w:t>
            </w:r>
            <w:r w:rsidRPr="001F23A4">
              <w:rPr>
                <w:rFonts w:ascii="仿宋_GB2312" w:eastAsia="仿宋_GB2312" w:hAnsi="宋体" w:cs="宋体" w:hint="eastAsia"/>
                <w:color w:val="000000"/>
                <w:kern w:val="0"/>
                <w:sz w:val="18"/>
                <w:szCs w:val="18"/>
              </w:rPr>
              <w:br/>
              <w:t>①我们了解并评估了大唐发电公司与识别资产减值迹象和测算可回收金额相关的内部控制； ②我们实地勘察了相关固定资产，并实施了监盘程序，以了解资产是否存在工艺技术落后、长期闲置等问题，以及负荷率等状况；③我们利用了外部评估专家的工作，评估大唐发电公司管理层对各资产组所使用折现率的合理性及计算各资产组预计未来现金流量现值的模型；④我们复核了大唐发电公司管理层对现金流量预测所采用的关键假设和重要参数，包括将这些假设和参数与支持性证据（如经批准的预算）对比，并考虑以前的预算的准确性。</w:t>
            </w:r>
          </w:p>
        </w:tc>
      </w:tr>
      <w:tr w:rsidR="003B34AE" w:rsidRPr="001F23A4" w:rsidTr="00067C68">
        <w:trPr>
          <w:trHeight w:val="337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4</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600548</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深高速</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2017/3/18</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特许经营无形资产摊销</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附注三、31(2)中所述，深高速公司特许经营无形资产按交通流量法摊销，该摊销法涉及深高速公司对预计总交通流量的估计，且该等估计存在不确定性，当预计总交通流量与实测结果存在重大差异时，须对特许经营无形资产的单位摊销额作出相应调整。鉴于深高速公司所属南光高速公路、盐坝高速公路、盐排高速公路、清连高速公路及武黄高速实测交通流量与原预计交通流量差异较大且该差异可能持续存在，深高速公司于2015年末及2016年10月聘请了外部独立专业交通研究机构对上述高速公路未来剩余经营期内的总交通流量进行重新预测。根据更新的预测结果，董事会决定变更相关的会计估计，并采用未来适用法自2016年1月1日起及2016年10月1日起根据更新后的未来交通流量预测调整上述高速公路的单位摊销额，该项会计估计变更对本年度会计报表项目的影响如附注三、30中所述。我们关注此事项系由于特许经营无形资产摊销将涉及深高速公司对未来交通流量的估计。</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我们在审计过程中对特许经营无形资产摊销执行了以下工作：</w:t>
            </w:r>
            <w:r w:rsidRPr="001F23A4">
              <w:rPr>
                <w:rFonts w:ascii="仿宋_GB2312" w:eastAsia="仿宋_GB2312" w:hAnsi="宋体" w:cs="宋体" w:hint="eastAsia"/>
                <w:color w:val="000000"/>
                <w:kern w:val="0"/>
                <w:sz w:val="18"/>
                <w:szCs w:val="18"/>
              </w:rPr>
              <w:br/>
              <w:t>1）复核深高速公司管理层估计的重要依据，比较以往年度实际车流量与预测车流量之差异；</w:t>
            </w:r>
            <w:r w:rsidRPr="001F23A4">
              <w:rPr>
                <w:rFonts w:ascii="仿宋_GB2312" w:eastAsia="仿宋_GB2312" w:hAnsi="宋体" w:cs="宋体" w:hint="eastAsia"/>
                <w:color w:val="000000"/>
                <w:kern w:val="0"/>
                <w:sz w:val="18"/>
                <w:szCs w:val="18"/>
              </w:rPr>
              <w:br/>
              <w:t>2）获取外部独立专业机构的预测报告并查阅其重要假设，将其重要假设与政府交通部门之高速公路规划进行比对，并复核外部独立专业机构的资格、专业胜任能力及独立性；</w:t>
            </w:r>
            <w:r w:rsidRPr="001F23A4">
              <w:rPr>
                <w:rFonts w:ascii="仿宋_GB2312" w:eastAsia="仿宋_GB2312" w:hAnsi="宋体" w:cs="宋体" w:hint="eastAsia"/>
                <w:color w:val="000000"/>
                <w:kern w:val="0"/>
                <w:sz w:val="18"/>
                <w:szCs w:val="18"/>
              </w:rPr>
              <w:br/>
              <w:t>3）根据更新后的未来交通流量预测对单位摊销额进行重新测算；</w:t>
            </w:r>
            <w:r w:rsidRPr="001F23A4">
              <w:rPr>
                <w:rFonts w:ascii="仿宋_GB2312" w:eastAsia="仿宋_GB2312" w:hAnsi="宋体" w:cs="宋体" w:hint="eastAsia"/>
                <w:color w:val="000000"/>
                <w:kern w:val="0"/>
                <w:sz w:val="18"/>
                <w:szCs w:val="18"/>
              </w:rPr>
              <w:br/>
              <w:t>4）评估该项会计估计变更在财务报表中披露的充分性。</w:t>
            </w:r>
          </w:p>
        </w:tc>
      </w:tr>
      <w:tr w:rsidR="003B34AE" w:rsidRPr="001F23A4" w:rsidTr="00067C68">
        <w:trPr>
          <w:trHeight w:val="292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特许经营无形资产减值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特许经营无形资产占深高速公司总资产比例重大，如附注三、31(6)中所述，在考虑特许经营无形资产的减值问题时深高速公司需对其可收回金额做出估计，深高速公司通过测算相关公路的未来现金流量以确定其可收回金额。该测算的关键假设包括了预测交通流量增长率，公路收费标准，经营年限，维修成本、必要报酬率等，涉及到重大会计估计及判断的不确定性，因此我们认为该事项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我们在审计过程中对特许经营无形资产减值执行了以下工作：</w:t>
            </w:r>
            <w:r w:rsidRPr="001F23A4">
              <w:rPr>
                <w:rFonts w:ascii="仿宋_GB2312" w:eastAsia="仿宋_GB2312" w:hAnsi="宋体" w:cs="宋体" w:hint="eastAsia"/>
                <w:color w:val="000000"/>
                <w:kern w:val="0"/>
                <w:sz w:val="18"/>
                <w:szCs w:val="18"/>
              </w:rPr>
              <w:br/>
              <w:t>1）与深高速公司管理层进行讨论，复核深高速公司的特许经营无形资产本年实际车流量情况与预测车流量情况的差异，复核本年深高速公司各条高速公路实际收费收入与预测收费收入差异，以评估是否存在减值迹象；</w:t>
            </w:r>
            <w:r w:rsidRPr="001F23A4">
              <w:rPr>
                <w:rFonts w:ascii="仿宋_GB2312" w:eastAsia="仿宋_GB2312" w:hAnsi="宋体" w:cs="宋体" w:hint="eastAsia"/>
                <w:color w:val="000000"/>
                <w:kern w:val="0"/>
                <w:sz w:val="18"/>
                <w:szCs w:val="18"/>
              </w:rPr>
              <w:br/>
              <w:t>2）复核未来现金流量折现模型之方法及采用的关键假设（包括预测交通流量增长率，公路收费标准，经营年限，维修成本、必要报酬率等）的合理性，与深高速公司管理层进行沟通，获取相关技术报告进行参考；对比关键假设数据与第三方公开数据；复核关键假设是否在本年发生重大变化；</w:t>
            </w:r>
            <w:r w:rsidRPr="001F23A4">
              <w:rPr>
                <w:rFonts w:ascii="仿宋_GB2312" w:eastAsia="仿宋_GB2312" w:hAnsi="宋体" w:cs="宋体" w:hint="eastAsia"/>
                <w:color w:val="000000"/>
                <w:kern w:val="0"/>
                <w:sz w:val="18"/>
                <w:szCs w:val="18"/>
              </w:rPr>
              <w:br/>
              <w:t>3）邀请我们内部评估专家进行协助，包括复核现金流量模型的逻辑及关键假设；</w:t>
            </w:r>
            <w:r w:rsidRPr="001F23A4">
              <w:rPr>
                <w:rFonts w:ascii="仿宋_GB2312" w:eastAsia="仿宋_GB2312" w:hAnsi="宋体" w:cs="宋体" w:hint="eastAsia"/>
                <w:color w:val="000000"/>
                <w:kern w:val="0"/>
                <w:sz w:val="18"/>
                <w:szCs w:val="18"/>
              </w:rPr>
              <w:br/>
              <w:t>4）复核财务报表附注中相关披露的充分性和完整性</w:t>
            </w:r>
          </w:p>
        </w:tc>
      </w:tr>
      <w:tr w:rsidR="003B34AE" w:rsidRPr="001F23A4" w:rsidTr="00067C68">
        <w:trPr>
          <w:trHeight w:val="27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5</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600860</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*ST</w:t>
            </w:r>
            <w:r w:rsidRPr="001F23A4">
              <w:rPr>
                <w:rFonts w:ascii="仿宋_GB2312" w:eastAsia="仿宋_GB2312" w:hAnsi="Arial Narrow" w:cs="宋体" w:hint="eastAsia"/>
                <w:color w:val="000000"/>
                <w:kern w:val="0"/>
                <w:sz w:val="18"/>
                <w:szCs w:val="18"/>
              </w:rPr>
              <w:t>京城</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2017/3/18</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存货跌价准备计提</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于2016年12月31日，京城股份公司合并财务报表中存货账面价值为人民币 31,712.76 万元，已计提的存货减值准备为人民币5,719.39万元。</w:t>
            </w:r>
            <w:r w:rsidRPr="001F23A4">
              <w:rPr>
                <w:rFonts w:ascii="仿宋_GB2312" w:eastAsia="仿宋_GB2312" w:hAnsi="宋体" w:cs="宋体" w:hint="eastAsia"/>
                <w:color w:val="000000"/>
                <w:kern w:val="0"/>
                <w:sz w:val="18"/>
                <w:szCs w:val="18"/>
              </w:rPr>
              <w:br/>
              <w:t xml:space="preserve">公司管理层于每个资产负债表日将每个存货项目的成本与其可变现净值逐一进行比较，按较低者计量存货，并且按成本高于可变现净值的差额计提存货跌价准备。 </w:t>
            </w:r>
            <w:r w:rsidRPr="001F23A4">
              <w:rPr>
                <w:rFonts w:ascii="仿宋_GB2312" w:eastAsia="仿宋_GB2312" w:hAnsi="宋体" w:cs="宋体" w:hint="eastAsia"/>
                <w:color w:val="000000"/>
                <w:kern w:val="0"/>
                <w:sz w:val="18"/>
                <w:szCs w:val="18"/>
              </w:rPr>
              <w:br/>
              <w:t>根据公司披露的会计政策，存货中库存商品、在产品和用于出售的材料等直接用于出售的商品存货，其可变现净值按该存货的估计售价减去估计的销售费用和相关税费后的金额确定；用于生产而持有的</w:t>
            </w:r>
            <w:r w:rsidRPr="001F23A4">
              <w:rPr>
                <w:rFonts w:ascii="仿宋_GB2312" w:eastAsia="仿宋_GB2312" w:hAnsi="宋体" w:cs="宋体" w:hint="eastAsia"/>
                <w:color w:val="000000"/>
                <w:kern w:val="0"/>
                <w:sz w:val="18"/>
                <w:szCs w:val="18"/>
              </w:rPr>
              <w:lastRenderedPageBreak/>
              <w:t>材料存货，其可变现净值按所生产的产成品的估计售价减去至完工时估计将要发生的成本、估计的销售费用和相关税费后的金额确定。</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我们执行的主要审计程序包括：取得存货清单；执行盘点程序；对公司管理层确定的存货可变现净值以及存货减值计提金额进行了复核。</w:t>
            </w:r>
            <w:r w:rsidRPr="001F23A4">
              <w:rPr>
                <w:rFonts w:ascii="仿宋_GB2312" w:eastAsia="仿宋_GB2312" w:hAnsi="宋体" w:cs="宋体" w:hint="eastAsia"/>
                <w:color w:val="000000"/>
                <w:kern w:val="0"/>
                <w:sz w:val="18"/>
                <w:szCs w:val="18"/>
              </w:rPr>
              <w:br/>
              <w:t>我们认为，根据所取得的审计证据，管理层就存货减值的计提是合理的。</w:t>
            </w:r>
          </w:p>
        </w:tc>
      </w:tr>
      <w:tr w:rsidR="003B34AE" w:rsidRPr="001F23A4" w:rsidTr="00067C68">
        <w:trPr>
          <w:trHeight w:val="13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闲置固定资产减值准备计提</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于2016年12月31日，京城股份公司对闲置机器设备计提减值准备 17,539,249.52元。在计提固定资产减值准备时，京城股份公司聘请估值专家对闲置固定资产可回收金额进行了确定，并与对应资产的账面价值进行比较，以确定减值金额。</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我们的审计程序主要包括取得相关资产的资料，实地勘察，评估管理层对闲置固定资产的认定，复核可回收金额确定原则、方法及减值计提的过程，并与专家进行讨论。同时我们检查了附注六、9 固定资产与固定资产减值、附注六、41 资产减值的相关披露。 </w:t>
            </w:r>
            <w:r w:rsidRPr="001F23A4">
              <w:rPr>
                <w:rFonts w:ascii="仿宋_GB2312" w:eastAsia="仿宋_GB2312" w:hAnsi="宋体" w:cs="宋体" w:hint="eastAsia"/>
                <w:color w:val="000000"/>
                <w:kern w:val="0"/>
                <w:sz w:val="18"/>
                <w:szCs w:val="18"/>
              </w:rPr>
              <w:br/>
              <w:t>我们认为，根据所取得的审计证据，管理层对闲置固定资产减值金额的确定是合理的，相关披露是恰当的。</w:t>
            </w:r>
          </w:p>
        </w:tc>
      </w:tr>
      <w:tr w:rsidR="003B34AE" w:rsidRPr="001F23A4" w:rsidTr="00067C68">
        <w:trPr>
          <w:trHeight w:val="405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6</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600011</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华能国际</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2017/3/22</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非流动资产减值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请参阅财务报表附注“二、重要的会计政策和会计估计”15及“四、合并财务报表主要项目附注”10、11、12、13、14、15。</w:t>
            </w:r>
            <w:r w:rsidRPr="001F23A4">
              <w:rPr>
                <w:rFonts w:ascii="仿宋_GB2312" w:eastAsia="仿宋_GB2312" w:hAnsi="宋体" w:cs="宋体" w:hint="eastAsia"/>
                <w:color w:val="000000"/>
                <w:kern w:val="0"/>
                <w:sz w:val="18"/>
                <w:szCs w:val="18"/>
              </w:rPr>
              <w:br/>
              <w:t xml:space="preserve">2016年12月31日，贵公司及其子公司 (以下简称“贵集团“) 的非流动资产主要包括固定资产、在建工程、工程物资、商誉及无形资产；贵公司的非流动资产主要包括长期股权投资、固定资产、在建工程及无形资产。  </w:t>
            </w:r>
            <w:r w:rsidRPr="001F23A4">
              <w:rPr>
                <w:rFonts w:ascii="仿宋_GB2312" w:eastAsia="仿宋_GB2312" w:hAnsi="宋体" w:cs="宋体" w:hint="eastAsia"/>
                <w:color w:val="000000"/>
                <w:kern w:val="0"/>
                <w:sz w:val="18"/>
                <w:szCs w:val="18"/>
              </w:rPr>
              <w:br/>
              <w:t xml:space="preserve">截至2016年12月31日止年度，非流动资产减值对于贵公司的财务报表而言是重要的。 </w:t>
            </w:r>
            <w:r w:rsidRPr="001F23A4">
              <w:rPr>
                <w:rFonts w:ascii="仿宋_GB2312" w:eastAsia="仿宋_GB2312" w:hAnsi="宋体" w:cs="宋体" w:hint="eastAsia"/>
                <w:color w:val="000000"/>
                <w:kern w:val="0"/>
                <w:sz w:val="18"/>
                <w:szCs w:val="18"/>
              </w:rPr>
              <w:br/>
              <w:t xml:space="preserve">管理层通过计算各相关资产及资产组 (即独立产生现金流入的可认定最小资产组合)的预计未来现金流量的现值来评估商誉、使用寿命不确定的无形资产以及其他非流动资产于2016年12月31日的账面价值是否存在减值。预计未来现金流量现值的计算需要管理层作 出重大判断，尤其是关于未来售电量和营业收入增长率、上网电价、资本开支、燃料价格以及适用折现率的估计。 </w:t>
            </w:r>
            <w:r w:rsidRPr="001F23A4">
              <w:rPr>
                <w:rFonts w:ascii="仿宋_GB2312" w:eastAsia="仿宋_GB2312" w:hAnsi="宋体" w:cs="宋体" w:hint="eastAsia"/>
                <w:color w:val="000000"/>
                <w:kern w:val="0"/>
                <w:sz w:val="18"/>
                <w:szCs w:val="18"/>
              </w:rPr>
              <w:br/>
              <w:t>由于非流动资产的账面价值对财务报表的重要性，同时在评估潜在减值时涉及管理层的重大判断和估计，其中可能存在错误或潜在的管理层偏向的情况，因此我们将非流动资产减值识别为关键审计事项。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与评价非流动资产的潜在减值相关的审 计程序中包括以下程序：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根据我们对贵集团业务的理解以及相关会计准则的规定，评价管理层识别的资产组以及资产如何分摊至各资产组；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将我们对贵集团业务及所在行业的了解与管理层采用的假设进行比较，尤其是与未来售电量和营业收入增长率、上网电价、资本开支、燃料价格以及适用折现率相关的假设，评价管理层对各相关资产及资产组的预计未来现金流量现值的计算；</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质疑管理层采用预测期超过五年的预计现金流量的依据；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利用本所内部的估值专家的工作，评价预计未来现金流量现值时采用的折现率是否在同行业其他公司所采用的区间内；</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对管理层采用的折现率和其他关键假设进行敏感性分析，评价关键假设 (单独或组合) 如何变动会导致不同的结论，进而评价管理层对关键假设指标的选择是否存在管理层偏向的迹象；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将管理层在上年计算预计未来现金流量现值时采用的估计与本年实际情况进行比较，以考虑管理层预测结果的历史准确性。</w:t>
            </w:r>
          </w:p>
        </w:tc>
      </w:tr>
      <w:tr w:rsidR="003B34AE" w:rsidRPr="001F23A4" w:rsidTr="00067C68">
        <w:trPr>
          <w:trHeight w:val="36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递延所得税资产的确认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请参阅财务报表附注“二、重要的会计政策和会计估计”19及“四、合并财务报表主要项目附注”16。</w:t>
            </w:r>
            <w:r w:rsidRPr="001F23A4">
              <w:rPr>
                <w:rFonts w:ascii="仿宋_GB2312" w:eastAsia="仿宋_GB2312" w:hAnsi="宋体" w:cs="宋体" w:hint="eastAsia"/>
                <w:color w:val="000000"/>
                <w:kern w:val="0"/>
                <w:sz w:val="18"/>
                <w:szCs w:val="18"/>
              </w:rPr>
              <w:br/>
              <w:t xml:space="preserve">2016年12月31日，贵集团基于可抵扣暂时性差异和可抵扣税务亏损确认的递延所得税资产金额重大，管理层认为这些可抵扣暂时性差异和可抵扣税务亏损很可能通过集团内相关企业取得的未来应纳税所得额或通过与递延所得税负债抵销而使用或转回。  </w:t>
            </w:r>
            <w:r w:rsidRPr="001F23A4">
              <w:rPr>
                <w:rFonts w:ascii="仿宋_GB2312" w:eastAsia="仿宋_GB2312" w:hAnsi="宋体" w:cs="宋体" w:hint="eastAsia"/>
                <w:color w:val="000000"/>
                <w:kern w:val="0"/>
                <w:sz w:val="18"/>
                <w:szCs w:val="18"/>
              </w:rPr>
              <w:br/>
              <w:t xml:space="preserve">此外，由于集团内相关企业在可抵扣税务亏损到期前取得应纳税所得额存在不确定性，从而导致于资产负债表日未确认的递延所得税资产金额也很重大。 </w:t>
            </w:r>
            <w:r w:rsidRPr="001F23A4">
              <w:rPr>
                <w:rFonts w:ascii="仿宋_GB2312" w:eastAsia="仿宋_GB2312" w:hAnsi="宋体" w:cs="宋体" w:hint="eastAsia"/>
                <w:color w:val="000000"/>
                <w:kern w:val="0"/>
                <w:sz w:val="18"/>
                <w:szCs w:val="18"/>
              </w:rPr>
              <w:br/>
              <w:t xml:space="preserve">递延所得税资产的确认依赖于管理层的重大判断，管理层在做出判断时需评估未来是否可以取得足够的应纳税所得额，以及未来产生上述应纳税所得额和转回应纳税暂时性差异的可能性。 </w:t>
            </w:r>
            <w:r w:rsidRPr="001F23A4">
              <w:rPr>
                <w:rFonts w:ascii="仿宋_GB2312" w:eastAsia="仿宋_GB2312" w:hAnsi="宋体" w:cs="宋体" w:hint="eastAsia"/>
                <w:color w:val="000000"/>
                <w:kern w:val="0"/>
                <w:sz w:val="18"/>
                <w:szCs w:val="18"/>
              </w:rPr>
              <w:br/>
              <w:t>由于递延所得税资产的确认对合并财务报表的重要性，以及在预测未来应纳税所得额时涉及管理层的重大判断和估计，其中可能存在错误或潜在的管理层偏向的情况，因此我们将其识别为贵集团关键审计事项。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与评价递延所得税资产的确认相关的审计程序中包括以下程序： </w:t>
            </w:r>
            <w:r w:rsidRPr="001F23A4">
              <w:rPr>
                <w:rFonts w:ascii="仿宋_GB2312" w:eastAsia="仿宋_GB2312" w:hAnsi="宋体" w:cs="宋体" w:hint="eastAsia"/>
                <w:color w:val="000000"/>
                <w:kern w:val="0"/>
                <w:sz w:val="18"/>
                <w:szCs w:val="18"/>
              </w:rPr>
              <w:br/>
              <w:t xml:space="preserve">l基于我们对贵集团业务及所在行业的了解，评价和质疑管理层预测未来应纳税所得额时采用的假设及判断，尤其是与未来售电量、上网电价、燃料价格以及其他运营成本相关的假设； </w:t>
            </w:r>
            <w:r w:rsidRPr="001F23A4">
              <w:rPr>
                <w:rFonts w:ascii="仿宋_GB2312" w:eastAsia="仿宋_GB2312" w:hAnsi="宋体" w:cs="宋体" w:hint="eastAsia"/>
                <w:color w:val="000000"/>
                <w:kern w:val="0"/>
                <w:sz w:val="18"/>
                <w:szCs w:val="18"/>
              </w:rPr>
              <w:br/>
              <w:t xml:space="preserve">l将上年管理层在预测时的估计与本年实际应纳税所得额进行比较，以考虑管理层所作预测结果的历史准确性，并评价管理层对关键假设指标的选择是否存在管理层偏向的迹象； </w:t>
            </w:r>
            <w:r w:rsidRPr="001F23A4">
              <w:rPr>
                <w:rFonts w:ascii="仿宋_GB2312" w:eastAsia="仿宋_GB2312" w:hAnsi="宋体" w:cs="宋体" w:hint="eastAsia"/>
                <w:color w:val="000000"/>
                <w:kern w:val="0"/>
                <w:sz w:val="18"/>
                <w:szCs w:val="18"/>
              </w:rPr>
              <w:br/>
              <w:t>根据相关会计准则的要求，评价贵集团在财务报表中有关估计已确认和未确认递延所得税资产时所作判断的披露是否恰当反映贵集团的递延税项状况。</w:t>
            </w:r>
          </w:p>
        </w:tc>
      </w:tr>
      <w:tr w:rsidR="003B34AE" w:rsidRPr="001F23A4" w:rsidTr="00067C68">
        <w:trPr>
          <w:trHeight w:val="405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7</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600011</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华能国际</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2017/3/22</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非流动资产减值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请参阅财务报表附注“二、重要的会计政策和会计估计”15及“四、合并财务报表主要项目附注”10、11、12、13、14、15。</w:t>
            </w:r>
            <w:r w:rsidRPr="001F23A4">
              <w:rPr>
                <w:rFonts w:ascii="仿宋_GB2312" w:eastAsia="仿宋_GB2312" w:hAnsi="宋体" w:cs="宋体" w:hint="eastAsia"/>
                <w:color w:val="000000"/>
                <w:kern w:val="0"/>
                <w:sz w:val="18"/>
                <w:szCs w:val="18"/>
              </w:rPr>
              <w:br/>
              <w:t xml:space="preserve">2016年12月31日，贵公司及其子公司 (以下简称“贵集团“) 的非流动资产主要包括固定资产、在建工程、工程物资、商誉及无形资产；贵公司的非流动资产主要包括长期股权投资、固定资产、在建工程及无形资产。  </w:t>
            </w:r>
            <w:r w:rsidRPr="001F23A4">
              <w:rPr>
                <w:rFonts w:ascii="仿宋_GB2312" w:eastAsia="仿宋_GB2312" w:hAnsi="宋体" w:cs="宋体" w:hint="eastAsia"/>
                <w:color w:val="000000"/>
                <w:kern w:val="0"/>
                <w:sz w:val="18"/>
                <w:szCs w:val="18"/>
              </w:rPr>
              <w:br/>
              <w:t xml:space="preserve">截至2016年12月31日止年度，非流动资产减值对于贵公司的财务报表而言是重要的。 </w:t>
            </w:r>
            <w:r w:rsidRPr="001F23A4">
              <w:rPr>
                <w:rFonts w:ascii="仿宋_GB2312" w:eastAsia="仿宋_GB2312" w:hAnsi="宋体" w:cs="宋体" w:hint="eastAsia"/>
                <w:color w:val="000000"/>
                <w:kern w:val="0"/>
                <w:sz w:val="18"/>
                <w:szCs w:val="18"/>
              </w:rPr>
              <w:br/>
              <w:t xml:space="preserve">管理层通过计算各相关资产及资产组 (即独立产生现金流入的可认定最小资产组合)的预计未来现金流量的现值来评估商誉、使用寿命不确定的无形资产以及其他非流动资产于2016年12月31日的账面价值是否存在减值。预计未来现金流量现值的计算需要管理层作 出重大判断，尤其是关于未来售电量和营业收入增长率、上网电价、资本开支、燃料价格以及适用折现率的估计。 </w:t>
            </w:r>
            <w:r w:rsidRPr="001F23A4">
              <w:rPr>
                <w:rFonts w:ascii="仿宋_GB2312" w:eastAsia="仿宋_GB2312" w:hAnsi="宋体" w:cs="宋体" w:hint="eastAsia"/>
                <w:color w:val="000000"/>
                <w:kern w:val="0"/>
                <w:sz w:val="18"/>
                <w:szCs w:val="18"/>
              </w:rPr>
              <w:br/>
              <w:t>由于非流动资产的账面价值对财务报表的重要性，同时在评估潜在减值时涉及管理层的重大判断和估计，其中可能存在错误或潜在的管理层偏向的情况，因此我们将非流动资产减值识别为关键审计事项。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与评价非流动资产的潜在减值相关的审 计程序中包括以下程序：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根据我们对贵集团业务的理解以及相关会计准则的规定，评价管理层识别的资产组以及资产如何分摊至各资产组；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将我们对贵集团业务及所在行业的了解与管理层采用的假设进行比较，尤其是与未来售电量和营业收入增长率、上网电价、资本开支、燃料价格以及适用折现率相关的假设，评价管理层对各相关资产及资产组的预计未来现金流量现值的计算；</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质疑管理层采用预测期超过五年的预计现金流量的依据；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利用本所内部的估值专家的工作，评价预计未来现金流量现值时采用的折现率是否在同行业其他公司所采用的区间内；</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对管理层采用的折现率和其他关键假设进行敏感性分析，评价关键假设 (单独或组合) 如何变动会导致不同的结论，进而评价管理层对关键假设指标的选择是否存在管理层偏向的迹象； </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将管理层在上年计算预计未来现金流量现值时采用的估计与本年实际情况进行比较，以考虑管理层预测结果的历史准确性。</w:t>
            </w:r>
          </w:p>
        </w:tc>
      </w:tr>
      <w:tr w:rsidR="003B34AE" w:rsidRPr="001F23A4" w:rsidTr="00067C68">
        <w:trPr>
          <w:trHeight w:val="36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递延所得税资产的确认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请参阅财务报表附注“二、重要的会计政策和会计估计”19及“四、合并财务报表主要项目附注”16。</w:t>
            </w:r>
            <w:r w:rsidRPr="001F23A4">
              <w:rPr>
                <w:rFonts w:ascii="仿宋_GB2312" w:eastAsia="仿宋_GB2312" w:hAnsi="宋体" w:cs="宋体" w:hint="eastAsia"/>
                <w:color w:val="000000"/>
                <w:kern w:val="0"/>
                <w:sz w:val="18"/>
                <w:szCs w:val="18"/>
              </w:rPr>
              <w:br/>
              <w:t xml:space="preserve">2016年12月31日，贵集团基于可抵扣暂时性差异和可抵扣税务亏损确认的递延所得税资产金额重大，管理层认为这些可抵扣暂时性差异和可抵扣税务亏损很可能通过集团内相关企业取得的未来应纳税所得额或通过与递延所得税负债抵销而使用或转回。  </w:t>
            </w:r>
            <w:r w:rsidRPr="001F23A4">
              <w:rPr>
                <w:rFonts w:ascii="仿宋_GB2312" w:eastAsia="仿宋_GB2312" w:hAnsi="宋体" w:cs="宋体" w:hint="eastAsia"/>
                <w:color w:val="000000"/>
                <w:kern w:val="0"/>
                <w:sz w:val="18"/>
                <w:szCs w:val="18"/>
              </w:rPr>
              <w:br/>
              <w:t xml:space="preserve">此外，由于集团内相关企业在可抵扣税务亏损到期前取得应纳税所得额存在不确定性，从而导致于资产负债表日未确认的递延所得税资产金额也很重大。 </w:t>
            </w:r>
            <w:r w:rsidRPr="001F23A4">
              <w:rPr>
                <w:rFonts w:ascii="仿宋_GB2312" w:eastAsia="仿宋_GB2312" w:hAnsi="宋体" w:cs="宋体" w:hint="eastAsia"/>
                <w:color w:val="000000"/>
                <w:kern w:val="0"/>
                <w:sz w:val="18"/>
                <w:szCs w:val="18"/>
              </w:rPr>
              <w:br/>
              <w:t xml:space="preserve">递延所得税资产的确认依赖于管理层的重大判断，管理层在做出判断时需评估未来是否可以取得足够的应纳税所得额，以及未来产生上述应纳税所得额和转回应纳税暂时性差异的可能性。 </w:t>
            </w:r>
            <w:r w:rsidRPr="001F23A4">
              <w:rPr>
                <w:rFonts w:ascii="仿宋_GB2312" w:eastAsia="仿宋_GB2312" w:hAnsi="宋体" w:cs="宋体" w:hint="eastAsia"/>
                <w:color w:val="000000"/>
                <w:kern w:val="0"/>
                <w:sz w:val="18"/>
                <w:szCs w:val="18"/>
              </w:rPr>
              <w:br/>
              <w:t>由于递延所得税资产的确认对合并财务报表的重要性，以及在预测未来应纳税所得额时涉及管理层的重大判断和估计，其中可能存在错误或潜在的管理层偏向的情况，因此我们将其识别为贵集团关键审计事项。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与评价递延所得税资产的确认相关的审计程序中包括以下程序： </w:t>
            </w:r>
            <w:r w:rsidRPr="001F23A4">
              <w:rPr>
                <w:rFonts w:ascii="仿宋_GB2312" w:eastAsia="仿宋_GB2312" w:hAnsi="宋体" w:cs="宋体" w:hint="eastAsia"/>
                <w:color w:val="000000"/>
                <w:kern w:val="0"/>
                <w:sz w:val="18"/>
                <w:szCs w:val="18"/>
              </w:rPr>
              <w:br/>
              <w:t xml:space="preserve">l基于我们对贵集团业务及所在行业的了解，评价和质疑管理层预测未来应纳税所得额时采用的假设及判断，尤其是与未来售电量、上网电价、燃料价格以及其他运营成本相关的假设； </w:t>
            </w:r>
            <w:r w:rsidRPr="001F23A4">
              <w:rPr>
                <w:rFonts w:ascii="仿宋_GB2312" w:eastAsia="仿宋_GB2312" w:hAnsi="宋体" w:cs="宋体" w:hint="eastAsia"/>
                <w:color w:val="000000"/>
                <w:kern w:val="0"/>
                <w:sz w:val="18"/>
                <w:szCs w:val="18"/>
              </w:rPr>
              <w:br/>
              <w:t xml:space="preserve">l将上年管理层在预测时的估计与本年实际应纳税所得额进行比较，以考虑管理层所作预测结果的历史准确性，并评价管理层对关键假设指标的选择是否存在管理层偏向的迹象； </w:t>
            </w:r>
            <w:r w:rsidRPr="001F23A4">
              <w:rPr>
                <w:rFonts w:ascii="仿宋_GB2312" w:eastAsia="仿宋_GB2312" w:hAnsi="宋体" w:cs="宋体" w:hint="eastAsia"/>
                <w:color w:val="000000"/>
                <w:kern w:val="0"/>
                <w:sz w:val="18"/>
                <w:szCs w:val="18"/>
              </w:rPr>
              <w:br/>
              <w:t>根据相关会计准则的要求，评价贵集团在财务报表中有关估计已确认和未确认递延所得税资产时所作判断的披露是否恰当反映贵集团的递延税项状况。</w:t>
            </w:r>
          </w:p>
        </w:tc>
      </w:tr>
      <w:tr w:rsidR="003B34AE" w:rsidRPr="001F23A4" w:rsidTr="00067C68">
        <w:trPr>
          <w:trHeight w:val="292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8</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601600</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中国铝业</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2017/3/24</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固定资产及在建工程减值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二零一六年十二月三十一日，集团的固定资产及在建工程余额为90,184百万元，占集团总资产47.45%，占集团长期资产72.93%，是集团资产中最大的组成部分。管理层对这些固定资产和在建工程是否存在减值迹象进行了评估，对于识别出减值迹象的，管理层通过计算固定资产和在建工程或其所在的资产组的可收回金额，并比较可收回金额与账面价值对其进行减值测试。预测可收回金额涉及对未来现金流量现值的预测，管理层在预测中需要做出重大判断和假设，特别是对于未来售价、生产成本、经营费用、以及折现率等。由于未来现金流预测和折现的固有不确定性，作为可收回金额的基础，固定资产和在建工程减值是我们审计重要关注的事项。                                                       公司与固定资产及在建工程减值相关的信息披露在财务报告的“附注五、20和33”以及“附注七、16和17”。</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评估了管理层进行固定资产和在建工程减值测试时确定资产和资产组可收回金额的重要参数，特别是对于预测铝价，我们比较了第三方行业研究机构发布的预测。我们也对其他重要参数进行了评估，包括对产量、生产成本和营业费用等参数与历史数据进行比较，检查支持文档，获取资产负债表日期后的证据以及相关行业预测。我们也利用了内部估值专家的工作，评估管理层的减值测试方法和使用的折现率的合理性。此外，我们测试了资产减值测试相关内部控制的设计和执行。我们也关注了财务报告中附“注五、20和33”以及“附注七、16和17”中对资产减值测试相关信息披露的充分性。</w:t>
            </w:r>
          </w:p>
        </w:tc>
      </w:tr>
      <w:tr w:rsidR="003B34AE" w:rsidRPr="001F23A4" w:rsidTr="00067C68">
        <w:trPr>
          <w:trHeight w:val="24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商誉减值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二零一六年十二月三十一日，集团的商誉余额为2,347百万元。管理层对商誉至少每年进行减值测试。当出现事项或者情况发生变化导致出现潜在减值迹象时，需要对商誉进行更加频繁的减值测试。管理层通过比较被分摊商誉的相关资产组的可收回金额与该资产组及商誉的账面价值，对商誉进行减值测试。预测可收回金额涉及对资产组未来现金流量现值的预测，管理层在预测中需要做出重大判断和假设，特别是对于未来售价、生产成本、经营费</w:t>
            </w:r>
            <w:r w:rsidRPr="001F23A4">
              <w:rPr>
                <w:rFonts w:ascii="仿宋_GB2312" w:eastAsia="仿宋_GB2312" w:hAnsi="宋体" w:cs="宋体" w:hint="eastAsia"/>
                <w:color w:val="000000"/>
                <w:kern w:val="0"/>
                <w:sz w:val="18"/>
                <w:szCs w:val="18"/>
              </w:rPr>
              <w:lastRenderedPageBreak/>
              <w:t>用、折现率以及增长率等。由于减值测试过程较为复杂，同时涉及重大判断，年度商誉减值是我们审计中重要关注的事项。                                                                                 公司与商誉减值相关的信息披露在财务报告的“附注五、20和33”以及“附注七、21”。</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评估了管理层计算被分配商誉后资产组的可收回金额的重要参数，包括考虑使用外部行业研究提供的铝价预测和市场趋势来评估未来预测的铝价和增长率。我们也对其他重要参数进行了评估，包括产量、生产成本、营业费用和折现率等。我们也利用了内部估值专家的工作，评估管理层的减值测试方法和使用的折现率的合理性。此外，我们测试了商誉减值测试相关内部控制的设计和执行。我们也关注了财务报告中“附注五、20和33</w:t>
            </w:r>
            <w:r w:rsidRPr="001F23A4">
              <w:rPr>
                <w:rFonts w:ascii="仿宋_GB2312" w:eastAsia="仿宋_GB2312" w:hAnsi="宋体" w:cs="宋体" w:hint="eastAsia"/>
                <w:color w:val="000000"/>
                <w:kern w:val="0"/>
                <w:sz w:val="18"/>
                <w:szCs w:val="18"/>
              </w:rPr>
              <w:lastRenderedPageBreak/>
              <w:t>以及“附注七、21”中对商誉减值测试相关信息披露的充分性。</w:t>
            </w:r>
          </w:p>
        </w:tc>
      </w:tr>
      <w:tr w:rsidR="003B34AE" w:rsidRPr="001F23A4" w:rsidTr="00067C68">
        <w:trPr>
          <w:trHeight w:val="15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递延所得税资产的确认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二零一六年十二月三十一日，管理层基于预计未来的利润对能够实现的可抵扣暂时性差异和累计税务亏损确认递延所得税资产1,427百万元。递延所得税资产实现的可能性受诸多因素影响，包括未来税务利润实现的时间和程度的不确定性、税务筹划策略以及税务亏损的到期日。                                                                                                                        公司与递延所得税资产相关的披露在财务报告的“附注五、29和33”以及“附注七、23。</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包括评估管理层确定未来可利用税务利润的方法和重要假设，特别是对于预测铝价，我们比较了第三方行业研究机构发布的预测。我们也利用了内部税务专家的工作，以协助我们从税务技术层面评估管理层的分析。此外，我们测试了递延所得税资产确认相关的内部控制的设计和执行。我们也关注了财务报告中“附注五、29和33”以及“附注七、23”对递延所得税资产相关信息披露的充分性。</w:t>
            </w:r>
          </w:p>
        </w:tc>
      </w:tr>
      <w:tr w:rsidR="003B34AE" w:rsidRPr="001F23A4" w:rsidTr="00067C68">
        <w:trPr>
          <w:trHeight w:val="27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9</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601628</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中国人寿</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2017/3/24</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评估保险合同准备金</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年12月31日，中国人寿保险股份有限公司的保险合同准备金为人民币18,479.9亿元，占总负债的77.34%。评估保险合同准备金需要对包括保险合同赔付时间和赔款金额在内的未来不确定的现金流出作出重大判断。保险合同准备金通常采用精算模型来计算。精算模型设计或应用不当， 或者模型所使用的数据不完整或不正确均可能导致错误。精算模型中假设（死亡率、发病率、费用率以及退保率等）的设定，均依赖于管理层基于经验分析和未来预期作出的估计和判断。</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附注 4(ag)ii)披露了中国人寿保险股份有限公司对保险合同准备金的评估，并说明了评估过程中所采用的关键假设的不确定性。关于关键假设变动对于中国人寿保险股份有限公司经营业绩影响的敏感性分析，请参见附注 6(a)iii)。</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在审计中，我们的内部精算专家协助我们执行了相关审计程序，包括但不限于：</w:t>
            </w:r>
            <w:r w:rsidRPr="001F23A4">
              <w:rPr>
                <w:rFonts w:ascii="仿宋_GB2312" w:eastAsia="仿宋_GB2312" w:hAnsi="宋体" w:cs="宋体" w:hint="eastAsia"/>
                <w:color w:val="000000"/>
                <w:kern w:val="0"/>
                <w:sz w:val="18"/>
                <w:szCs w:val="18"/>
              </w:rPr>
              <w:br/>
              <w:t>l评价保险合同准备金评估流程内部控制的设计及运行的有效性，包括管理层对经验分析和精算假设确定的决策及审批流程、精算估计与实际结果的计算流程等；</w:t>
            </w:r>
            <w:r w:rsidRPr="001F23A4">
              <w:rPr>
                <w:rFonts w:ascii="仿宋_GB2312" w:eastAsia="仿宋_GB2312" w:hAnsi="宋体" w:cs="宋体" w:hint="eastAsia"/>
                <w:color w:val="000000"/>
                <w:kern w:val="0"/>
                <w:sz w:val="18"/>
                <w:szCs w:val="18"/>
              </w:rPr>
              <w:br/>
              <w:t>l通过参考行业数据，结合中国人寿保险股份有限公司的历史经验和未来预期对假设进行评价；</w:t>
            </w:r>
            <w:r w:rsidRPr="001F23A4">
              <w:rPr>
                <w:rFonts w:ascii="仿宋_GB2312" w:eastAsia="仿宋_GB2312" w:hAnsi="宋体" w:cs="宋体" w:hint="eastAsia"/>
                <w:color w:val="000000"/>
                <w:kern w:val="0"/>
                <w:sz w:val="18"/>
                <w:szCs w:val="18"/>
              </w:rPr>
              <w:br/>
              <w:t>l独立建模测试所选保险产品的准备金结果；</w:t>
            </w:r>
            <w:r w:rsidRPr="001F23A4">
              <w:rPr>
                <w:rFonts w:ascii="仿宋_GB2312" w:eastAsia="仿宋_GB2312" w:hAnsi="宋体" w:cs="宋体" w:hint="eastAsia"/>
                <w:color w:val="000000"/>
                <w:kern w:val="0"/>
                <w:sz w:val="18"/>
                <w:szCs w:val="18"/>
              </w:rPr>
              <w:br/>
              <w:t>l结合当期精算假设的变化，分析准备金变动。</w:t>
            </w:r>
            <w:r w:rsidRPr="001F23A4">
              <w:rPr>
                <w:rFonts w:ascii="仿宋_GB2312" w:eastAsia="仿宋_GB2312" w:hAnsi="宋体" w:cs="宋体" w:hint="eastAsia"/>
                <w:color w:val="000000"/>
                <w:kern w:val="0"/>
                <w:sz w:val="18"/>
                <w:szCs w:val="18"/>
              </w:rPr>
              <w:br/>
              <w:t>我们对保险合同准备金评估过程中使用的基础数据进行</w:t>
            </w:r>
            <w:r w:rsidRPr="001F23A4">
              <w:rPr>
                <w:rFonts w:ascii="仿宋_GB2312" w:eastAsia="仿宋_GB2312" w:hAnsi="宋体" w:cs="宋体" w:hint="eastAsia"/>
                <w:color w:val="000000"/>
                <w:kern w:val="0"/>
                <w:sz w:val="18"/>
                <w:szCs w:val="18"/>
              </w:rPr>
              <w:lastRenderedPageBreak/>
              <w:t>测试，将其与原始文档进行核对。基于在保险领域的专业知识和经验，我们将中国人寿保险股份有限公司采用的精算方法、模型和假设与行业实践进行比较。</w:t>
            </w:r>
          </w:p>
        </w:tc>
      </w:tr>
      <w:tr w:rsidR="003B34AE" w:rsidRPr="001F23A4" w:rsidTr="00067C68">
        <w:trPr>
          <w:trHeight w:val="31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对联营企业投资的减值测试</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年12月31日，中国人寿保险股份有限公司对联营企业远洋集团控股有限公司（以下简称“远洋集团”）投资的账面价值为人民币126.8亿元。远洋集团是一家在香港联合交易所上市的公司。由于该项投资市场价值持续低于其账面价值超过一年，2015年，中国人寿保险股份有限公司在外部评估机构的协助下对该项投资进行了减值测试，基于评估结果，中国人寿保险股份有限公司于2015年12月31日对该项投资计提减值损失人民币10.1亿元。2016年，该项投资市场价值仍持续低于其账面价值，中国人寿保险股份有限公司在外部评估机构的协助下，于2016年底再次对该项投资进行了减值测试，基于评估结果，无需进一步计提减值损失。在评估该项投资的使用价值时，预测未来现金流所采用的经营假设及折现率的设定依赖于管理层基于历史经营业绩的分析和未来预期的估计。</w:t>
            </w:r>
            <w:r w:rsidRPr="001F23A4">
              <w:rPr>
                <w:rFonts w:ascii="仿宋_GB2312" w:eastAsia="仿宋_GB2312" w:hAnsi="宋体" w:cs="宋体" w:hint="eastAsia"/>
                <w:color w:val="000000"/>
                <w:kern w:val="0"/>
                <w:sz w:val="18"/>
                <w:szCs w:val="18"/>
              </w:rPr>
              <w:br/>
              <w:t>有关该项投资的减值测试，参见附注 21。</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在审计中，我们的内部估值专家参照估值原则和行业惯例，协助我们复核了该项投资减值测试的方法和在减值测试中使用的折现率：</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通过分析比较可比公司和中国人寿保险股份有限公司的财务和运营信息，评价在计算生成加权平均资本成本时所选的可比公司；</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 xml:space="preserve"> 使用资本资产定价模型计算加权平均资本成本。</w:t>
            </w:r>
            <w:r w:rsidRPr="001F23A4">
              <w:rPr>
                <w:rFonts w:ascii="仿宋_GB2312" w:eastAsia="仿宋_GB2312" w:hAnsi="宋体" w:cs="宋体" w:hint="eastAsia"/>
                <w:color w:val="000000"/>
                <w:kern w:val="0"/>
                <w:sz w:val="18"/>
                <w:szCs w:val="18"/>
              </w:rPr>
              <w:br/>
              <w:t>我们评估了外部评估机构的客观性以及专业胜任能力。我们将开发性房地产的售价和投资性房地产的租赁价格与远洋集团历史经营情况和行业数据进行比较，以复核外部评估机构预测未来现金流时采用的假设。</w:t>
            </w:r>
          </w:p>
        </w:tc>
      </w:tr>
      <w:tr w:rsidR="003B34AE" w:rsidRPr="001F23A4" w:rsidTr="00067C68">
        <w:trPr>
          <w:trHeight w:val="31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金融资产的公允价值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中国人寿保险股份有限公司投资大量包括私募股权基金、优先股，其他股权及债权投资等的金融资产，并以公允价值计量的可供出售金融资产及以公允价值计量且其变动计入当期损益的金融资产对其进行核算。于2016年12月31日，中国人寿保险股份有限公司持有上述金融资产的账面价值为人民币912.4亿元。由于该等金融资产的公允价值通过应用估值技术评估获得，且在评估中 应用重大不可观察输入值，因此上述金融资产的公允价值归属于第三层级。公允价值评估存在主观性，尤其对于依赖模型估值或流动性较弱和市场定价能力弱的金融资产的公允价值评估。对于该等金融资产，估值技术使用存在主观性，且估值中应用了大量的假设。选择不同的估值技术和假设可能对公允价值评估结果造成重大影响。</w:t>
            </w:r>
            <w:r w:rsidRPr="001F23A4">
              <w:rPr>
                <w:rFonts w:ascii="仿宋_GB2312" w:eastAsia="仿宋_GB2312" w:hAnsi="宋体" w:cs="宋体" w:hint="eastAsia"/>
                <w:color w:val="000000"/>
                <w:kern w:val="0"/>
                <w:sz w:val="18"/>
                <w:szCs w:val="18"/>
              </w:rPr>
              <w:br/>
              <w:t>附注 6(d)披露了这些金融资产的账面价值以及在公允价值计量时使用估值技术和重大不可观察输入值相关信息。</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我们的内部估值专家参照估值原则和行业惯例，协助我们复核了管理层所采用的估值方法，将使用的假设与行业数据进行比较，调查重大差异，适当时，采取独立评估。</w:t>
            </w:r>
            <w:r w:rsidRPr="001F23A4">
              <w:rPr>
                <w:rFonts w:ascii="仿宋_GB2312" w:eastAsia="仿宋_GB2312" w:hAnsi="宋体" w:cs="宋体" w:hint="eastAsia"/>
                <w:color w:val="000000"/>
                <w:kern w:val="0"/>
                <w:sz w:val="18"/>
                <w:szCs w:val="18"/>
              </w:rPr>
              <w:br/>
              <w:t>我们测试了估值流程、复核流程与模型审批流程，评价了这些流程内部控制设计、运行的有效性。</w:t>
            </w:r>
          </w:p>
        </w:tc>
      </w:tr>
      <w:tr w:rsidR="003B34AE" w:rsidRPr="001F23A4" w:rsidTr="00067C68">
        <w:trPr>
          <w:trHeight w:val="27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10</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600763</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中兴通讯</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kern w:val="0"/>
                <w:sz w:val="18"/>
                <w:szCs w:val="18"/>
              </w:rPr>
            </w:pPr>
            <w:r w:rsidRPr="001F23A4">
              <w:rPr>
                <w:rFonts w:ascii="Arial Narrow" w:eastAsia="宋体" w:hAnsi="Arial Narrow" w:cs="宋体"/>
                <w:kern w:val="0"/>
                <w:sz w:val="18"/>
                <w:szCs w:val="18"/>
              </w:rPr>
              <w:t>2017/3/24</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建造合同完工百分比法</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定制化网络方案及一些网络建设，作为建造合同根据完工百分比法确认收入及成本，合同完工进度按累计实际发生的合同成本占合同预计总成本的比例确定。在使用完工百分比法时，涉及对合同预计总成本及合同完工进度的估计，并需预计合同是否会引起亏损往往需运用重大的判断。管理层作出这类估计时，一般以过往经验、项目规划、对安排的内在风险及不确定性评估等因素作为根据。不确定性包括施工延误或履约问题。这些估计如有变更，可能对收入及成本产生重大影响。                                                    关于建造合同收入确认政策的披露参见附注三、20；关于收入确认的判断和估计的披露参见附注三、29；关于收入类别的披露参见附注五、41；关于应收和应付工程合约款的披露参见附注五、8。</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主要包括：了解项目管理流程并评价其内部控制，包括预算管理、成本归集、完工百分比计算等；执行细节测试，例如抽取合同，查看合同日期、合同金额等关键条款，以及查看发票、工时表等检查已发生的成本，并重新计算完工百分比。</w:t>
            </w:r>
          </w:p>
        </w:tc>
      </w:tr>
      <w:tr w:rsidR="003B34AE" w:rsidRPr="001F23A4" w:rsidTr="00067C68">
        <w:trPr>
          <w:trHeight w:val="292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应收账款 坏账准备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应收账款于 2016年12月31日的账面价值为人民币29,359,244千元，占合并财务报表资产总额的21%。对单项金额重大的应收账款单独进行减值测试，当有客观证据表明应收账款发生减值的，计提坏账准备。对于此类应收账款的减值计提取决于管理层对这些客观证据的判断和估计。对于单项金额不重大及在单项减值测试中没有客观证据证明需要计提单项坏账准备的应收账款，根据客户类型及账龄等信用风险特征划分为不同的资产组，对这些资产组进行减值损失总体评价。管理层以信用风险等级及历史还款记录为基础，确定除计提单项坏账准备以外的各应收账款资产组的坏账准备。管理层对</w:t>
            </w:r>
            <w:r w:rsidRPr="001F23A4">
              <w:rPr>
                <w:rFonts w:ascii="仿宋_GB2312" w:eastAsia="仿宋_GB2312" w:hAnsi="宋体" w:cs="宋体" w:hint="eastAsia"/>
                <w:color w:val="000000"/>
                <w:kern w:val="0"/>
                <w:sz w:val="18"/>
                <w:szCs w:val="18"/>
              </w:rPr>
              <w:lastRenderedPageBreak/>
              <w:t>资产组的预计损失比例取决于管理层的综合判断。                                                                            关于应收账款减值准备估计的披露参见附注三、10； 关于应收账款坏账准备计提金额的披露参见附注五、4。</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我们了解了对应收账款可收回性进行估计的流程并评价了其内部控制。                                      针对单项金额重大的应收账款，我们执行的审计程序主要包括：了解并检查表明应收账款发生减值的相关客观证据；查看与应收账款坏账准备计提及核销相关的董事会决议；了解并检查是否存在客观证据表明应收账款价值已恢复的情况；检查报告期后是否收回款项。针对单项金额不重大及在单项减值测试中没有客观证据表明需要单独计提坏账准备的应收账款，我们执行的审计程序包括：通过检查原始单据（例如账单和银行进账单等）测试管理层的账龄划分，通过检查各账龄段的历史还款</w:t>
            </w:r>
            <w:r w:rsidRPr="001F23A4">
              <w:rPr>
                <w:rFonts w:ascii="仿宋_GB2312" w:eastAsia="仿宋_GB2312" w:hAnsi="宋体" w:cs="宋体" w:hint="eastAsia"/>
                <w:color w:val="000000"/>
                <w:kern w:val="0"/>
                <w:sz w:val="18"/>
                <w:szCs w:val="18"/>
              </w:rPr>
              <w:lastRenderedPageBreak/>
              <w:t>记录和坏账率，评价对于各账龄段坏账准备的计提比率。</w:t>
            </w:r>
          </w:p>
        </w:tc>
      </w:tr>
      <w:tr w:rsidR="003B34AE" w:rsidRPr="001F23A4" w:rsidTr="00067C68">
        <w:trPr>
          <w:trHeight w:val="15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存货跌价准备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存货账面价值为人民币26,810,568千元，占合并财务报表资产总额的19%。存货跌价准备的提取，取决于对存货可变现净值的估计。存货的可变现净值的确定，要求管理层对存货的售价，至完工时将要发生的成本、销售费用以及相关税费的金额进行估计。关于存货跌价准备会计政策和估计的披露参见附注三、11和附注三、29；关于存货跌价准备计提的披露参见附注五、7。</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执行的审计程序主要包括：了解计提存货跌价准备的流程并评价其内部控制；对存货盘点进行监盘并关注残次冷背的存货是否被识别；通过检查原始凭证对于存货货龄的划分进行测试；对管理层计算的可变现净值所涉及的重要假设进行评价,例如检查销售价格和至完工时发生的成本、销售费用以及相关税金等。</w:t>
            </w:r>
          </w:p>
        </w:tc>
      </w:tr>
      <w:tr w:rsidR="003B34AE" w:rsidRPr="001F23A4" w:rsidTr="00067C68">
        <w:trPr>
          <w:trHeight w:val="3150"/>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11</w:t>
            </w:r>
          </w:p>
        </w:tc>
        <w:tc>
          <w:tcPr>
            <w:tcW w:w="68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000513</w:t>
            </w:r>
            <w:r w:rsidRPr="001F23A4">
              <w:rPr>
                <w:rFonts w:ascii="宋体" w:eastAsia="宋体" w:hAnsi="宋体" w:cs="宋体" w:hint="eastAsia"/>
                <w:color w:val="000000"/>
                <w:kern w:val="0"/>
                <w:sz w:val="18"/>
                <w:szCs w:val="18"/>
              </w:rPr>
              <w:t>，</w:t>
            </w:r>
            <w:r w:rsidRPr="001F23A4">
              <w:rPr>
                <w:rFonts w:ascii="Arial Narrow" w:eastAsia="宋体" w:hAnsi="Arial Narrow" w:cs="宋体"/>
                <w:color w:val="000000"/>
                <w:kern w:val="0"/>
                <w:sz w:val="18"/>
                <w:szCs w:val="18"/>
              </w:rPr>
              <w:t>1513.HK</w:t>
            </w:r>
          </w:p>
        </w:tc>
        <w:tc>
          <w:tcPr>
            <w:tcW w:w="576"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丽珠集团，丽珠医药</w:t>
            </w:r>
          </w:p>
        </w:tc>
        <w:tc>
          <w:tcPr>
            <w:tcW w:w="60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2017/3/24</w:t>
            </w:r>
          </w:p>
        </w:tc>
        <w:tc>
          <w:tcPr>
            <w:tcW w:w="893"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瑞华</w:t>
            </w:r>
          </w:p>
        </w:tc>
        <w:tc>
          <w:tcPr>
            <w:tcW w:w="837"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丽珠集团公司制剂类产品主要采用经销方式。2016年度，该类产品营业收入金额为531,162.45万元，占营业收入总额的69.42%，其中经销模式下的营业收入517,756.84万元，占营业收入总额的67.66%。通常来讲，经销模式分为买断和代理。这两种模式收入确认的时点存在差别。区分两种经销模式的标准是根据经销协议的约定来判断商品所有权上的主要风险及报酬何时转移。在买断模式下，由于公司对经销商控制程度的不同，是否可能通过经销商囤积不合理存货、从而使公司提前确认甚至虚增收入。在经销商模式下，收入确认存在重大错报的固有风险。</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我们测试了有关收入循环的关键内部控制的设计和执行，以确认内部控制的有效性；我们获取了公司与经销商签订的经销协议，对合同关键条款进行核实，如1.发货及验收；2.付款及结算3.换货及退货政策等；</w:t>
            </w:r>
            <w:r w:rsidRPr="001F23A4">
              <w:rPr>
                <w:rFonts w:ascii="仿宋_GB2312" w:eastAsia="仿宋_GB2312" w:hAnsi="宋体" w:cs="宋体" w:hint="eastAsia"/>
                <w:color w:val="000000"/>
                <w:kern w:val="0"/>
                <w:sz w:val="18"/>
                <w:szCs w:val="18"/>
              </w:rPr>
              <w:br/>
              <w:t>我们通过查询经销商的工商资料，询问公司相关人员，以确认经销商与公司是否存在关联关系；通过了解经销商的变动情况，了解双方的合同执行情况、经销商的合理库存、终端销售情况等，是否存在货物虽存放于经销商但产品仍由公司控制的情况；</w:t>
            </w:r>
            <w:r w:rsidRPr="001F23A4">
              <w:rPr>
                <w:rFonts w:ascii="仿宋_GB2312" w:eastAsia="仿宋_GB2312" w:hAnsi="宋体" w:cs="宋体" w:hint="eastAsia"/>
                <w:color w:val="000000"/>
                <w:kern w:val="0"/>
                <w:sz w:val="18"/>
                <w:szCs w:val="18"/>
              </w:rPr>
              <w:br/>
              <w:t>我们获取了公司供应链系统中退换货的记录并进行检查，确认是否存在影响收入确认的重大异常退换货情况。</w:t>
            </w:r>
            <w:r w:rsidRPr="001F23A4">
              <w:rPr>
                <w:rFonts w:ascii="仿宋_GB2312" w:eastAsia="仿宋_GB2312" w:hAnsi="宋体" w:cs="宋体" w:hint="eastAsia"/>
                <w:color w:val="000000"/>
                <w:kern w:val="0"/>
                <w:sz w:val="18"/>
                <w:szCs w:val="18"/>
              </w:rPr>
              <w:br/>
              <w:t>结合其他收入审计程序确认当期收入的真实性及完整性，如(1)检查公司与经销商的合同、购货订单、发货单据、运输单据、记账凭证、回款单据、定期对账函等资料；(2)向经销商函证款项余额及当期销售额。</w:t>
            </w:r>
            <w:r w:rsidRPr="001F23A4">
              <w:rPr>
                <w:rFonts w:ascii="仿宋_GB2312" w:eastAsia="仿宋_GB2312" w:hAnsi="宋体" w:cs="宋体" w:hint="eastAsia"/>
                <w:color w:val="000000"/>
                <w:kern w:val="0"/>
                <w:sz w:val="18"/>
                <w:szCs w:val="18"/>
              </w:rPr>
              <w:br/>
              <w:t>基于获取的审计证据，我们认为，公司的收入确认是合理的。</w:t>
            </w:r>
          </w:p>
        </w:tc>
      </w:tr>
      <w:tr w:rsidR="003B34AE" w:rsidRPr="001F23A4" w:rsidTr="00067C68">
        <w:trPr>
          <w:trHeight w:val="292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12</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601899</w:t>
            </w:r>
            <w:r w:rsidRPr="001F23A4">
              <w:rPr>
                <w:rFonts w:ascii="宋体" w:eastAsia="宋体" w:hAnsi="宋体" w:cs="宋体" w:hint="eastAsia"/>
                <w:color w:val="000000"/>
                <w:kern w:val="0"/>
                <w:sz w:val="18"/>
                <w:szCs w:val="18"/>
              </w:rPr>
              <w:t>，</w:t>
            </w:r>
            <w:r w:rsidRPr="001F23A4">
              <w:rPr>
                <w:rFonts w:ascii="Arial Narrow" w:eastAsia="宋体" w:hAnsi="Arial Narrow" w:cs="宋体"/>
                <w:color w:val="000000"/>
                <w:kern w:val="0"/>
                <w:sz w:val="18"/>
                <w:szCs w:val="18"/>
              </w:rPr>
              <w:t>2899.HK</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紫金矿业</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2017/3/25</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收购黑龙矿业集团股份有限公司股权</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附注六、1所示，紫金矿业于2016年8月7日完成了以人民币1,561,220,000元的对价收购黑龙矿业集团股份有限公司100%股权交易。该股权购买交易涉及非同一控制下企业合并和购买子公司少数股权等较为复杂的企业合并会计处理等，需要确定企业合并购买日、合并成本在取得各项可辨认资产和负债之间的分配以及企业合并成本与合并中取得的被购买方可辨认净资产公允价值份额差额的处理等。紫金矿业聘请了独立的资产评估师对被购买方进行评估以确定其各项可辨认资产和负债的公允价值，涉及现金流预测和折现率等较多的评估假设和估计等，因此我们认为该事项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1) 获取并查看了股权转让协议、与股权收购相关的股东会和董事会决议、购买价款支付单据、财产权转移手续等相关文件，检查相关法律手续是否完成，并与紫金矿业集团股份有限公司管理层就购买日的确定进行讨论；</w:t>
            </w:r>
            <w:r w:rsidRPr="001F23A4">
              <w:rPr>
                <w:rFonts w:ascii="仿宋_GB2312" w:eastAsia="仿宋_GB2312" w:hAnsi="宋体" w:cs="宋体" w:hint="eastAsia"/>
                <w:color w:val="000000"/>
                <w:kern w:val="0"/>
                <w:sz w:val="18"/>
                <w:szCs w:val="18"/>
              </w:rPr>
              <w:br/>
              <w:t>2) 获取并查看了被收购公司的评估报告及于购买日的财务报表，对被收购公司于购买日的财务报表实施审计程序，检查合并成本在取得各项可辨认资产和负债之间的分配的合理性，对购买日的企业合并会计处理和购买少数股权的会计处理进行复核；</w:t>
            </w:r>
            <w:r w:rsidRPr="001F23A4">
              <w:rPr>
                <w:rFonts w:ascii="仿宋_GB2312" w:eastAsia="仿宋_GB2312" w:hAnsi="宋体" w:cs="宋体" w:hint="eastAsia"/>
                <w:color w:val="000000"/>
                <w:kern w:val="0"/>
                <w:sz w:val="18"/>
                <w:szCs w:val="18"/>
              </w:rPr>
              <w:br/>
              <w:t>3) 复核资产评估师的资格、专业胜任能力及独立性；</w:t>
            </w:r>
            <w:r w:rsidRPr="001F23A4">
              <w:rPr>
                <w:rFonts w:ascii="仿宋_GB2312" w:eastAsia="仿宋_GB2312" w:hAnsi="宋体" w:cs="宋体" w:hint="eastAsia"/>
                <w:color w:val="000000"/>
                <w:kern w:val="0"/>
                <w:sz w:val="18"/>
                <w:szCs w:val="18"/>
              </w:rPr>
              <w:br/>
              <w:t>4) 请安永内部评估专家对资产评估报告中重要假设及基础，股权评估价值以及可辨认净资产之公允价值进行复核，安永内部评估专家选取了一系列相同行业的可比公司进行参考及数据演算；</w:t>
            </w:r>
            <w:r w:rsidRPr="001F23A4">
              <w:rPr>
                <w:rFonts w:ascii="仿宋_GB2312" w:eastAsia="仿宋_GB2312" w:hAnsi="宋体" w:cs="宋体" w:hint="eastAsia"/>
                <w:color w:val="000000"/>
                <w:kern w:val="0"/>
                <w:sz w:val="18"/>
                <w:szCs w:val="18"/>
              </w:rPr>
              <w:br/>
              <w:t>5) 评估相关收购在财务报表中披露的充分性。</w:t>
            </w:r>
          </w:p>
        </w:tc>
      </w:tr>
      <w:tr w:rsidR="003B34AE" w:rsidRPr="001F23A4" w:rsidTr="00067C68">
        <w:trPr>
          <w:trHeight w:val="27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套期会计</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紫金矿业一直以来均开展套期保值业务。于2016年，紫金矿业将部分远期合约指定为对矿产黄金和矿产铜的预期商品销售的套期工具，并定期对套期有效性进行评价，以满足套期会计的运用条件，进而按照套期会计对该部分矿产品的套期保值业务进行会计处理。矿产金铜是紫金矿业的主要产品，其套期保值业务涉及的金额重大。同时，套期会计适用的会计政策和会计处理较为复杂，企业在套期保值会计的运用过程中需要对套期关系进行正式指定、准备套期关系、风险管理目标和套期策略的正式书面文件、并对套期有效性进行评价。其中，预</w:t>
            </w:r>
            <w:r w:rsidRPr="001F23A4">
              <w:rPr>
                <w:rFonts w:ascii="仿宋_GB2312" w:eastAsia="仿宋_GB2312" w:hAnsi="宋体" w:cs="宋体" w:hint="eastAsia"/>
                <w:color w:val="000000"/>
                <w:kern w:val="0"/>
                <w:sz w:val="18"/>
                <w:szCs w:val="18"/>
              </w:rPr>
              <w:lastRenderedPageBreak/>
              <w:t>期交易、套期关系的指定及对套期有效性的评价 均涉及较多的估计及判断因素。 因此，我们认为该事项为关键审计事项。关于套期会计的披露包括在财务报表附注三、26，附注五、2、23、40、50、51和60中。</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针对套期会计，我们在审计过程中执行了以下工作：</w:t>
            </w:r>
            <w:r w:rsidRPr="001F23A4">
              <w:rPr>
                <w:rFonts w:ascii="仿宋_GB2312" w:eastAsia="仿宋_GB2312" w:hAnsi="宋体" w:cs="宋体" w:hint="eastAsia"/>
                <w:color w:val="000000"/>
                <w:kern w:val="0"/>
                <w:sz w:val="18"/>
                <w:szCs w:val="18"/>
              </w:rPr>
              <w:br/>
              <w:t>1) 检查并评估管理层对套期会计而准备的正式书面文件，包括董事会决议及会议纪要，对套期工具、被套期项目、套期关系、被套期风险的性质以及套期有效性评价方法等文件；</w:t>
            </w:r>
            <w:r w:rsidRPr="001F23A4">
              <w:rPr>
                <w:rFonts w:ascii="仿宋_GB2312" w:eastAsia="仿宋_GB2312" w:hAnsi="宋体" w:cs="宋体" w:hint="eastAsia"/>
                <w:color w:val="000000"/>
                <w:kern w:val="0"/>
                <w:sz w:val="18"/>
                <w:szCs w:val="18"/>
              </w:rPr>
              <w:br/>
              <w:t>2) 请安永金融衍生品估值专家复核管理层所采用的套期保值计算模型，检查管理层对套期有效性评价的合理性；</w:t>
            </w:r>
            <w:r w:rsidRPr="001F23A4">
              <w:rPr>
                <w:rFonts w:ascii="仿宋_GB2312" w:eastAsia="仿宋_GB2312" w:hAnsi="宋体" w:cs="宋体" w:hint="eastAsia"/>
                <w:color w:val="000000"/>
                <w:kern w:val="0"/>
                <w:sz w:val="18"/>
                <w:szCs w:val="18"/>
              </w:rPr>
              <w:br/>
              <w:t>3) 获取相关交易记录及合同，查阅主要交易条款，复核套期会计处理的准确性；</w:t>
            </w:r>
            <w:r w:rsidRPr="001F23A4">
              <w:rPr>
                <w:rFonts w:ascii="仿宋_GB2312" w:eastAsia="仿宋_GB2312" w:hAnsi="宋体" w:cs="宋体" w:hint="eastAsia"/>
                <w:color w:val="000000"/>
                <w:kern w:val="0"/>
                <w:sz w:val="18"/>
                <w:szCs w:val="18"/>
              </w:rPr>
              <w:br/>
              <w:t>4) 针对该套期会计流程执行穿行测试及内部控制测试；</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5) 检查财务报表中关于套期会计列示和披露的充分性和完整性。</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非流动资产减值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紫金矿业的非流动资产主要包括可供出售金融资产、长期股权投资、固定资产、在建工程、无形资产、商誉及其他非流动资产等。截至 2016年12月31日，紫金矿业非流动资产金额为人民币65,077,491,431元。公司管理层在进行非流动资产减值测试而计算资产或资产组预计未来现金流量的现值时，需要对矿山寿命、排产计划、销售价格、运营成本、折旧费用、税金、资本性支出及折现率等关键假设作出判断、估计和假设，因此，我们认为该事项为关键审计事项。上述非流动资产减值准备的披露分别包括在财务报表附注三、17、19、31，附注五、10、11、13、14、16、17、20、21和49中。</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1)与管理层讨论并复核紫金矿业的非流动资产，以评估是否存在减值迹象；</w:t>
            </w:r>
            <w:r w:rsidRPr="001F23A4">
              <w:rPr>
                <w:rFonts w:ascii="仿宋_GB2312" w:eastAsia="仿宋_GB2312" w:hAnsi="宋体" w:cs="宋体" w:hint="eastAsia"/>
                <w:color w:val="000000"/>
                <w:kern w:val="0"/>
                <w:sz w:val="18"/>
                <w:szCs w:val="18"/>
              </w:rPr>
              <w:br/>
              <w:t>2)对于存在减值迹象的非流动资产，以及存在商誉的资产组，复核管理层编制的折现现金流计算模型，主要审计程序包括：</w:t>
            </w:r>
            <w:r w:rsidRPr="001F23A4">
              <w:rPr>
                <w:rFonts w:ascii="仿宋_GB2312" w:eastAsia="仿宋_GB2312" w:hAnsi="宋体" w:cs="宋体" w:hint="eastAsia"/>
                <w:color w:val="000000"/>
                <w:kern w:val="0"/>
                <w:sz w:val="18"/>
                <w:szCs w:val="18"/>
              </w:rPr>
              <w:br/>
              <w:t xml:space="preserve">   a)复核所采用的折现现金流计算模型、适用对象及方法</w:t>
            </w:r>
            <w:r w:rsidRPr="001F23A4">
              <w:rPr>
                <w:rFonts w:ascii="仿宋_GB2312" w:eastAsia="仿宋_GB2312" w:hAnsi="宋体" w:cs="宋体" w:hint="eastAsia"/>
                <w:color w:val="000000"/>
                <w:kern w:val="0"/>
                <w:sz w:val="18"/>
                <w:szCs w:val="18"/>
              </w:rPr>
              <w:br/>
              <w:t xml:space="preserve">   b) 复核折现现金流计算模型所采用的关键假设的合理性(主要包括矿山寿命、排产计划、销售价格、运营成本、折旧费用、税金、资本性支出及折现率等)，与管理层进行沟通，获取相关技术报告进行参考；对比关键假设与第三方公开数据；</w:t>
            </w:r>
            <w:r w:rsidRPr="001F23A4">
              <w:rPr>
                <w:rFonts w:ascii="仿宋_GB2312" w:eastAsia="仿宋_GB2312" w:hAnsi="宋体" w:cs="宋体" w:hint="eastAsia"/>
                <w:color w:val="000000"/>
                <w:kern w:val="0"/>
                <w:sz w:val="18"/>
                <w:szCs w:val="18"/>
              </w:rPr>
              <w:br/>
              <w:t xml:space="preserve">   c)复核所采用的关键假设与历史数据的相关性；</w:t>
            </w:r>
            <w:r w:rsidRPr="001F23A4">
              <w:rPr>
                <w:rFonts w:ascii="仿宋_GB2312" w:eastAsia="仿宋_GB2312" w:hAnsi="宋体" w:cs="宋体" w:hint="eastAsia"/>
                <w:color w:val="000000"/>
                <w:kern w:val="0"/>
                <w:sz w:val="18"/>
                <w:szCs w:val="18"/>
              </w:rPr>
              <w:br/>
              <w:t xml:space="preserve">   d)请安永内部评估专家进行协助，包括复核折现现金流计算模型的逻辑，并对管理层在上述计算模型中采用的折现率进行复核，安永内部评估专家选取了一系列相同行业的可比公司进行参考及数据演算，以确定折现率</w:t>
            </w:r>
            <w:r w:rsidRPr="001F23A4">
              <w:rPr>
                <w:rFonts w:ascii="仿宋_GB2312" w:eastAsia="仿宋_GB2312" w:hAnsi="宋体" w:cs="宋体" w:hint="eastAsia"/>
                <w:color w:val="000000"/>
                <w:kern w:val="0"/>
                <w:sz w:val="18"/>
                <w:szCs w:val="18"/>
              </w:rPr>
              <w:lastRenderedPageBreak/>
              <w:t>的合理范围；</w:t>
            </w:r>
            <w:r w:rsidRPr="001F23A4">
              <w:rPr>
                <w:rFonts w:ascii="仿宋_GB2312" w:eastAsia="仿宋_GB2312" w:hAnsi="宋体" w:cs="宋体" w:hint="eastAsia"/>
                <w:color w:val="000000"/>
                <w:kern w:val="0"/>
                <w:sz w:val="18"/>
                <w:szCs w:val="18"/>
              </w:rPr>
              <w:br/>
              <w:t xml:space="preserve">   e)复核财务报表附注中相关披露的充分性和完整性。</w:t>
            </w:r>
          </w:p>
        </w:tc>
      </w:tr>
      <w:tr w:rsidR="003B34AE" w:rsidRPr="001F23A4" w:rsidTr="00067C68">
        <w:trPr>
          <w:trHeight w:val="315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13</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600875</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东方电气</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2017/3/25</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营业收入确认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如东方电气财务报表附注六、47 所述，东方电气2016 年度营业收入332 . 86 亿元，主要为产品销售收入和建造合同收入。营业收入确认是否适当对东方电气经营成果产生很大影响，我们关注产品销售收入及建造合同收入的确认。</w:t>
            </w:r>
            <w:r w:rsidRPr="001F23A4">
              <w:rPr>
                <w:rFonts w:ascii="仿宋_GB2312" w:eastAsia="仿宋_GB2312" w:hAnsi="宋体" w:cs="宋体" w:hint="eastAsia"/>
                <w:color w:val="000000"/>
                <w:kern w:val="0"/>
                <w:sz w:val="18"/>
                <w:szCs w:val="18"/>
              </w:rPr>
              <w:br/>
              <w:t>(1)产品销售收入的发生和完整，会对东方电气经营成果产生很大的影响。</w:t>
            </w:r>
            <w:r w:rsidRPr="001F23A4">
              <w:rPr>
                <w:rFonts w:ascii="仿宋_GB2312" w:eastAsia="仿宋_GB2312" w:hAnsi="宋体" w:cs="宋体" w:hint="eastAsia"/>
                <w:color w:val="000000"/>
                <w:kern w:val="0"/>
                <w:sz w:val="18"/>
                <w:szCs w:val="18"/>
              </w:rPr>
              <w:br/>
              <w:t>(2)东方电气采用完工百分比法确认建造合同收入，以累计实际发生成本占预计总成本的比例确定完工进度。受现有经验及对未来市场判断的影响，管理层对建造合同预计总成本采用不同的估计，会对东方电气建造合同收入的确认产生很大的影响。</w:t>
            </w:r>
            <w:r w:rsidRPr="001F23A4">
              <w:rPr>
                <w:rFonts w:ascii="仿宋_GB2312" w:eastAsia="仿宋_GB2312" w:hAnsi="宋体" w:cs="宋体" w:hint="eastAsia"/>
                <w:color w:val="000000"/>
                <w:kern w:val="0"/>
                <w:sz w:val="18"/>
                <w:szCs w:val="18"/>
              </w:rPr>
              <w:br/>
              <w:t>因此，我们将产品销售收入的发生和完整，以及建造合同预计总成本确定为关键审计事项。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(1)对于产品销售收入的发生和完整，我们执行的主要审计程序如下：</w:t>
            </w:r>
            <w:r w:rsidRPr="001F23A4">
              <w:rPr>
                <w:rFonts w:ascii="仿宋_GB2312" w:eastAsia="仿宋_GB2312" w:hAnsi="宋体" w:cs="宋体" w:hint="eastAsia"/>
                <w:color w:val="000000"/>
                <w:kern w:val="0"/>
                <w:sz w:val="18"/>
                <w:szCs w:val="18"/>
              </w:rPr>
              <w:br/>
              <w:t>对东方电气产品销售收入相关的内部控制的设计与执行进行评估；</w:t>
            </w:r>
            <w:r w:rsidRPr="001F23A4">
              <w:rPr>
                <w:rFonts w:ascii="仿宋_GB2312" w:eastAsia="仿宋_GB2312" w:hAnsi="宋体" w:cs="宋体" w:hint="eastAsia"/>
                <w:color w:val="000000"/>
                <w:kern w:val="0"/>
                <w:sz w:val="18"/>
                <w:szCs w:val="18"/>
              </w:rPr>
              <w:br/>
              <w:t>采取抽样方式，检查东方电气与产品销售收入相关的销售合同、销售发票、运输单、客户验收单等文件，评估产品销售收入的发生；</w:t>
            </w:r>
            <w:r w:rsidRPr="001F23A4">
              <w:rPr>
                <w:rFonts w:ascii="仿宋_GB2312" w:eastAsia="仿宋_GB2312" w:hAnsi="宋体" w:cs="宋体" w:hint="eastAsia"/>
                <w:color w:val="000000"/>
                <w:kern w:val="0"/>
                <w:sz w:val="18"/>
                <w:szCs w:val="18"/>
              </w:rPr>
              <w:br/>
              <w:t>对东方电气资产负债表日前后确认的产品销售收入，核对运输单、客户验收单等文件，评估产品销售收入的完整。</w:t>
            </w:r>
            <w:r w:rsidRPr="001F23A4">
              <w:rPr>
                <w:rFonts w:ascii="仿宋_GB2312" w:eastAsia="仿宋_GB2312" w:hAnsi="宋体" w:cs="宋体" w:hint="eastAsia"/>
                <w:color w:val="000000"/>
                <w:kern w:val="0"/>
                <w:sz w:val="18"/>
                <w:szCs w:val="18"/>
              </w:rPr>
              <w:br/>
              <w:t>(2)对于建造合同预计总成本，我们执行的主要审计程序如下：</w:t>
            </w:r>
            <w:r w:rsidRPr="001F23A4">
              <w:rPr>
                <w:rFonts w:ascii="仿宋_GB2312" w:eastAsia="仿宋_GB2312" w:hAnsi="宋体" w:cs="宋体" w:hint="eastAsia"/>
                <w:color w:val="000000"/>
                <w:kern w:val="0"/>
                <w:sz w:val="18"/>
                <w:szCs w:val="18"/>
              </w:rPr>
              <w:br/>
              <w:t>对东方电气建造合同预计总成本相关的内部控制的设计与执行进行评估；</w:t>
            </w:r>
            <w:r w:rsidRPr="001F23A4">
              <w:rPr>
                <w:rFonts w:ascii="仿宋_GB2312" w:eastAsia="仿宋_GB2312" w:hAnsi="宋体" w:cs="宋体" w:hint="eastAsia"/>
                <w:color w:val="000000"/>
                <w:kern w:val="0"/>
                <w:sz w:val="18"/>
                <w:szCs w:val="18"/>
              </w:rPr>
              <w:br/>
              <w:t>采取抽样方式，对东方电气未完工项目的预计总成本与</w:t>
            </w:r>
            <w:r w:rsidRPr="001F23A4">
              <w:rPr>
                <w:rFonts w:ascii="仿宋_GB2312" w:eastAsia="仿宋_GB2312" w:hAnsi="宋体" w:cs="宋体" w:hint="eastAsia"/>
                <w:color w:val="000000"/>
                <w:kern w:val="0"/>
                <w:sz w:val="18"/>
                <w:szCs w:val="18"/>
              </w:rPr>
              <w:lastRenderedPageBreak/>
              <w:t>同类己完工项目的历史实际成本进行对比分析，评估管理层做出此项判断与估计的经验和能力；</w:t>
            </w:r>
            <w:r w:rsidRPr="001F23A4">
              <w:rPr>
                <w:rFonts w:ascii="仿宋_GB2312" w:eastAsia="仿宋_GB2312" w:hAnsi="宋体" w:cs="宋体" w:hint="eastAsia"/>
                <w:color w:val="000000"/>
                <w:kern w:val="0"/>
                <w:sz w:val="18"/>
                <w:szCs w:val="18"/>
              </w:rPr>
              <w:br/>
              <w:t>采取抽样方式，对东方电气预计总成本的编制依据进行核对，评估预计总成本的合理性。</w:t>
            </w:r>
          </w:p>
        </w:tc>
      </w:tr>
      <w:tr w:rsidR="003B34AE" w:rsidRPr="001F23A4" w:rsidTr="00067C68">
        <w:trPr>
          <w:trHeight w:val="15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预提辞退福利</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如东方电气财务报表附注六、24 和六、33 所述，截止2016 年12 月31 日东方电气辞退福利余额合计6.37 亿元，较2015 年12 月31 日2.29 亿元增加4 . 08 亿元，增加1. 78倍。因此，我们将东方电气2016 年度辞退福利费的计提确定为关键审计事项。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我们执行的主要审计程序如下：</w:t>
            </w:r>
            <w:r w:rsidRPr="001F23A4">
              <w:rPr>
                <w:rFonts w:ascii="仿宋_GB2312" w:eastAsia="仿宋_GB2312" w:hAnsi="宋体" w:cs="宋体" w:hint="eastAsia"/>
                <w:color w:val="000000"/>
                <w:kern w:val="0"/>
                <w:sz w:val="18"/>
                <w:szCs w:val="18"/>
              </w:rPr>
              <w:br/>
              <w:t>对东方电气计提辞退福利费的内部控制的设计与执行进行评估；</w:t>
            </w:r>
            <w:r w:rsidRPr="001F23A4">
              <w:rPr>
                <w:rFonts w:ascii="仿宋_GB2312" w:eastAsia="仿宋_GB2312" w:hAnsi="宋体" w:cs="宋体" w:hint="eastAsia"/>
                <w:color w:val="000000"/>
                <w:kern w:val="0"/>
                <w:sz w:val="18"/>
                <w:szCs w:val="18"/>
              </w:rPr>
              <w:br/>
              <w:t>对东方电气辞退福利政策和辞退方案进行检查，评估东方电气辞退福利的人员范围、计提标准的恰当性；</w:t>
            </w:r>
            <w:r w:rsidRPr="001F23A4">
              <w:rPr>
                <w:rFonts w:ascii="仿宋_GB2312" w:eastAsia="仿宋_GB2312" w:hAnsi="宋体" w:cs="宋体" w:hint="eastAsia"/>
                <w:color w:val="000000"/>
                <w:kern w:val="0"/>
                <w:sz w:val="18"/>
                <w:szCs w:val="18"/>
              </w:rPr>
              <w:br/>
              <w:t>获取东方电气本期计提辞退福利的计算表，检查计提辞退福利计算的准确性。</w:t>
            </w:r>
          </w:p>
        </w:tc>
      </w:tr>
      <w:tr w:rsidR="003B34AE" w:rsidRPr="001F23A4" w:rsidTr="00067C68">
        <w:trPr>
          <w:trHeight w:val="405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14</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000002</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万科</w:t>
            </w:r>
            <w:r w:rsidRPr="001F23A4">
              <w:rPr>
                <w:rFonts w:ascii="Arial Narrow" w:eastAsia="宋体" w:hAnsi="Arial Narrow" w:cs="宋体"/>
                <w:color w:val="000000"/>
                <w:kern w:val="0"/>
                <w:sz w:val="18"/>
                <w:szCs w:val="18"/>
              </w:rPr>
              <w:t>A</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2017/3/27</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存货的可变现净值的评估</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请参阅财务报表附注“三、公司重要会计政策、会计估计”注释11所述的会计政策及“五、合并财务报表项目附注”注释6。</w:t>
            </w:r>
            <w:r w:rsidRPr="001F23A4">
              <w:rPr>
                <w:rFonts w:ascii="仿宋_GB2312" w:eastAsia="仿宋_GB2312" w:hAnsi="宋体" w:cs="宋体" w:hint="eastAsia"/>
                <w:color w:val="000000"/>
                <w:kern w:val="0"/>
                <w:sz w:val="18"/>
                <w:szCs w:val="18"/>
              </w:rPr>
              <w:br/>
              <w:t>2016年12月31日，贵公司及其子公司 (以下合称“贵集团”) 已完工开发产品、在建开发产品及拟开发产品 (以下统称“存货”) 的账面价值合计金额重大。该等存货按照成本与可变现净值孰低计量。</w:t>
            </w:r>
            <w:r w:rsidRPr="001F23A4">
              <w:rPr>
                <w:rFonts w:ascii="仿宋_GB2312" w:eastAsia="仿宋_GB2312" w:hAnsi="宋体" w:cs="宋体" w:hint="eastAsia"/>
                <w:color w:val="000000"/>
                <w:kern w:val="0"/>
                <w:sz w:val="18"/>
                <w:szCs w:val="18"/>
              </w:rPr>
              <w:br/>
              <w:t>管理层确定资产负债表日每个存货项目的可变现净值。</w:t>
            </w:r>
            <w:r w:rsidRPr="001F23A4">
              <w:rPr>
                <w:rFonts w:ascii="仿宋_GB2312" w:eastAsia="仿宋_GB2312" w:hAnsi="宋体" w:cs="宋体" w:hint="eastAsia"/>
                <w:color w:val="000000"/>
                <w:kern w:val="0"/>
                <w:sz w:val="18"/>
                <w:szCs w:val="18"/>
              </w:rPr>
              <w:br/>
              <w:t>在确定存货可变现净值过程中，管理层需对每个拟开发产品和在建开发产品达到完工状态时将要发生的建造成本作出最新估计，并估算每个存货项目的预期未来净售价 (参考附近地段房地产项目的最近交易价格) 和未来销售费用以及相关销售税金等，该过程涉及重大的管理层判断和估计。</w:t>
            </w:r>
            <w:r w:rsidRPr="001F23A4">
              <w:rPr>
                <w:rFonts w:ascii="仿宋_GB2312" w:eastAsia="仿宋_GB2312" w:hAnsi="宋体" w:cs="宋体" w:hint="eastAsia"/>
                <w:color w:val="000000"/>
                <w:kern w:val="0"/>
                <w:sz w:val="18"/>
                <w:szCs w:val="18"/>
              </w:rPr>
              <w:br/>
              <w:t>由于存货对贵集团资产的重要性，且估计存货项目达到完工状态时将要发生的建造成本和未来净售价存在固有风险，特别是考虑到当前的经济环境在各个城市推出的各种应对房地产市场的措施，我们将对贵集团存货的可变现净值的评估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与评价存货的可变现净值相关的审计程序中包括以下程序：</w:t>
            </w:r>
            <w:r w:rsidRPr="001F23A4">
              <w:rPr>
                <w:rFonts w:ascii="仿宋_GB2312" w:eastAsia="仿宋_GB2312" w:hAnsi="宋体" w:cs="宋体" w:hint="eastAsia"/>
                <w:color w:val="000000"/>
                <w:kern w:val="0"/>
                <w:sz w:val="18"/>
                <w:szCs w:val="18"/>
              </w:rPr>
              <w:br/>
              <w:t>l 评价管理层与编制和监督管理预算及预测各存货项目的建造和其他成本相关的关键内部控制的设计和运行有效性；</w:t>
            </w:r>
            <w:r w:rsidRPr="001F23A4">
              <w:rPr>
                <w:rFonts w:ascii="仿宋_GB2312" w:eastAsia="仿宋_GB2312" w:hAnsi="宋体" w:cs="宋体" w:hint="eastAsia"/>
                <w:color w:val="000000"/>
                <w:kern w:val="0"/>
                <w:sz w:val="18"/>
                <w:szCs w:val="18"/>
              </w:rPr>
              <w:br/>
              <w:t>l 在抽样的基础上对存货项目进行实地观察，并询问管理层这些存货项目的进度和各项目最新预测所反映的总开发成本预算；</w:t>
            </w:r>
            <w:r w:rsidRPr="001F23A4">
              <w:rPr>
                <w:rFonts w:ascii="仿宋_GB2312" w:eastAsia="仿宋_GB2312" w:hAnsi="宋体" w:cs="宋体" w:hint="eastAsia"/>
                <w:color w:val="000000"/>
                <w:kern w:val="0"/>
                <w:sz w:val="18"/>
                <w:szCs w:val="18"/>
              </w:rPr>
              <w:br/>
              <w:t>l 评价管理层所采用的估值方法，并将估值中采用的关键估计和假设，包括与平均净售价有关的关键估计和假设，与市场可获取数据和贵集团的销售预算计划进行比较；</w:t>
            </w:r>
            <w:r w:rsidRPr="001F23A4">
              <w:rPr>
                <w:rFonts w:ascii="仿宋_GB2312" w:eastAsia="仿宋_GB2312" w:hAnsi="宋体" w:cs="宋体" w:hint="eastAsia"/>
                <w:color w:val="000000"/>
                <w:kern w:val="0"/>
                <w:sz w:val="18"/>
                <w:szCs w:val="18"/>
              </w:rPr>
              <w:br/>
              <w:t>l 将各存货项目的估计建造成本与贵集团的最新预算进行比较，并将截止2016年12月31日发生的成本与截止2015年12月31日的预算进行比较，以评价管理层预测的准确性和预算过程；</w:t>
            </w:r>
            <w:r w:rsidRPr="001F23A4">
              <w:rPr>
                <w:rFonts w:ascii="仿宋_GB2312" w:eastAsia="仿宋_GB2312" w:hAnsi="宋体" w:cs="宋体" w:hint="eastAsia"/>
                <w:color w:val="000000"/>
                <w:kern w:val="0"/>
                <w:sz w:val="18"/>
                <w:szCs w:val="18"/>
              </w:rPr>
              <w:br/>
              <w:t>l 进行敏感性分析，以确定关键估计和假设单独或组合出现何种程度的变化会导致存货发生重大错报，并考虑关键估计和假设出现此类变动的可能性以及潜在的管理层偏向。</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土地增值税的计提</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请参阅财务报表附注“四、税项”注释1及“五、合并财务报表项目附注”注释23、25、37。</w:t>
            </w:r>
            <w:r w:rsidRPr="001F23A4">
              <w:rPr>
                <w:rFonts w:ascii="仿宋_GB2312" w:eastAsia="仿宋_GB2312" w:hAnsi="宋体" w:cs="宋体" w:hint="eastAsia"/>
                <w:color w:val="000000"/>
                <w:kern w:val="0"/>
                <w:sz w:val="18"/>
                <w:szCs w:val="18"/>
              </w:rPr>
              <w:br/>
              <w:t>贵集团应缴纳的主要税项之一为土地增值税。</w:t>
            </w:r>
            <w:r w:rsidRPr="001F23A4">
              <w:rPr>
                <w:rFonts w:ascii="仿宋_GB2312" w:eastAsia="仿宋_GB2312" w:hAnsi="宋体" w:cs="宋体" w:hint="eastAsia"/>
                <w:color w:val="000000"/>
                <w:kern w:val="0"/>
                <w:sz w:val="18"/>
                <w:szCs w:val="18"/>
              </w:rPr>
              <w:br/>
              <w:t>贵集团销售开发的房地产需要就土地增值额按照超率累进税率30% - 60%缴纳土地增值税。在每个财务报告期末，管理层需要对土地增值税的计提金额进行估算，在作出估算的判断时，主要考虑的要素包括相关税务法律法规的规定和解释，预计的销售房地产取得的收入减去预计可扣除的土地成本、房地产开发成本、利息费用、开发费用等。贵集团在土地增值税汇算清缴时，实际应付税金可能与贵集团预估的金额存在差异。</w:t>
            </w:r>
            <w:r w:rsidRPr="001F23A4">
              <w:rPr>
                <w:rFonts w:ascii="仿宋_GB2312" w:eastAsia="仿宋_GB2312" w:hAnsi="宋体" w:cs="宋体" w:hint="eastAsia"/>
                <w:color w:val="000000"/>
                <w:kern w:val="0"/>
                <w:sz w:val="18"/>
                <w:szCs w:val="18"/>
              </w:rPr>
              <w:br/>
              <w:t>由于土地增值税的计提对合并财务报表的重要性，且管理层作出估计时的判断包括对相关税务法律法规和实务做法的理解等考虑要素，因此，我们将贵集团土地增值税的计提识别为关键审计事项。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l 评价管理层与计量预计的土地增值税相关的关键内部控制的设计和运行有效性；</w:t>
            </w:r>
            <w:r w:rsidRPr="001F23A4">
              <w:rPr>
                <w:rFonts w:ascii="仿宋_GB2312" w:eastAsia="仿宋_GB2312" w:hAnsi="宋体" w:cs="宋体" w:hint="eastAsia"/>
                <w:color w:val="000000"/>
                <w:kern w:val="0"/>
                <w:sz w:val="18"/>
                <w:szCs w:val="18"/>
              </w:rPr>
              <w:br/>
              <w:t>l 利用本所内部税务专家的工作，评价贵集团于2016年12月31日的土地增值税的计提，包括基于我们的经验、知识和对各地方税务机关就相关税法应用的实务操作的理解，评估贵集团的假设和判断；</w:t>
            </w:r>
            <w:r w:rsidRPr="001F23A4">
              <w:rPr>
                <w:rFonts w:ascii="仿宋_GB2312" w:eastAsia="仿宋_GB2312" w:hAnsi="宋体" w:cs="宋体" w:hint="eastAsia"/>
                <w:color w:val="000000"/>
                <w:kern w:val="0"/>
                <w:sz w:val="18"/>
                <w:szCs w:val="18"/>
              </w:rPr>
              <w:br/>
              <w:t>l 评价管理层对预计销售房地产取得的收入及可扣除项目金额的估计，评估管理层的假设和判断；</w:t>
            </w:r>
            <w:r w:rsidRPr="001F23A4">
              <w:rPr>
                <w:rFonts w:ascii="仿宋_GB2312" w:eastAsia="仿宋_GB2312" w:hAnsi="宋体" w:cs="宋体" w:hint="eastAsia"/>
                <w:color w:val="000000"/>
                <w:kern w:val="0"/>
                <w:sz w:val="18"/>
                <w:szCs w:val="18"/>
              </w:rPr>
              <w:br/>
              <w:t>l 重新计算贵集团计提的土地增值税，并将我们的计算结果与贵集团所记录的金额进行比较。</w:t>
            </w:r>
          </w:p>
        </w:tc>
      </w:tr>
      <w:tr w:rsidR="003B34AE" w:rsidRPr="001F23A4" w:rsidTr="00067C68">
        <w:trPr>
          <w:trHeight w:val="31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房地产开发项目的收入确认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请参阅财务报表附注“三、公司重要会计政策、会计估计”注释26及“五、合并财务报表项目附注”注释36。</w:t>
            </w:r>
            <w:r w:rsidRPr="001F23A4">
              <w:rPr>
                <w:rFonts w:ascii="仿宋_GB2312" w:eastAsia="仿宋_GB2312" w:hAnsi="宋体" w:cs="宋体" w:hint="eastAsia"/>
                <w:color w:val="000000"/>
                <w:kern w:val="0"/>
                <w:sz w:val="18"/>
                <w:szCs w:val="18"/>
              </w:rPr>
              <w:br/>
              <w:t>房地产开发项目的收入占贵集团2016年度营业收入总额的97% 。</w:t>
            </w:r>
            <w:r w:rsidRPr="001F23A4">
              <w:rPr>
                <w:rFonts w:ascii="仿宋_GB2312" w:eastAsia="仿宋_GB2312" w:hAnsi="宋体" w:cs="宋体" w:hint="eastAsia"/>
                <w:color w:val="000000"/>
                <w:kern w:val="0"/>
                <w:sz w:val="18"/>
                <w:szCs w:val="18"/>
              </w:rPr>
              <w:br/>
              <w:t>贵集团在以下所有条件均已满足时确认房地产开发项目的收入：</w:t>
            </w:r>
            <w:r w:rsidRPr="001F23A4">
              <w:rPr>
                <w:rFonts w:ascii="仿宋_GB2312" w:eastAsia="仿宋_GB2312" w:hAnsi="宋体" w:cs="宋体" w:hint="eastAsia"/>
                <w:color w:val="000000"/>
                <w:kern w:val="0"/>
                <w:sz w:val="18"/>
                <w:szCs w:val="18"/>
              </w:rPr>
              <w:br/>
              <w:t>(1) 与客户签署了买卖合同；</w:t>
            </w:r>
            <w:r w:rsidRPr="001F23A4">
              <w:rPr>
                <w:rFonts w:ascii="仿宋_GB2312" w:eastAsia="仿宋_GB2312" w:hAnsi="宋体" w:cs="宋体" w:hint="eastAsia"/>
                <w:color w:val="000000"/>
                <w:kern w:val="0"/>
                <w:sz w:val="18"/>
                <w:szCs w:val="18"/>
              </w:rPr>
              <w:br/>
              <w:t>(2) 取得了买方的首期款并且已确认余下房款的付款安排；及</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(3) 房产达到了买卖合同约定的交付条件。</w:t>
            </w:r>
            <w:r w:rsidRPr="001F23A4">
              <w:rPr>
                <w:rFonts w:ascii="仿宋_GB2312" w:eastAsia="仿宋_GB2312" w:hAnsi="宋体" w:cs="宋体" w:hint="eastAsia"/>
                <w:color w:val="000000"/>
                <w:kern w:val="0"/>
                <w:sz w:val="18"/>
                <w:szCs w:val="18"/>
              </w:rPr>
              <w:br/>
              <w:t>由于房地产开发项目的收入对贵集团的重要性，以及单个房地产开发项目销售收入确认上的细小错误汇总起来可能对贵集团的利润产生重大影响，因此，我们将贵集团房地产开发项目的收入确认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与房地产开发项目的收入确认的评价相关的审计程序中包括以下程序：</w:t>
            </w:r>
            <w:r w:rsidRPr="001F23A4">
              <w:rPr>
                <w:rFonts w:ascii="仿宋_GB2312" w:eastAsia="仿宋_GB2312" w:hAnsi="宋体" w:cs="宋体" w:hint="eastAsia"/>
                <w:color w:val="000000"/>
                <w:kern w:val="0"/>
                <w:sz w:val="18"/>
                <w:szCs w:val="18"/>
              </w:rPr>
              <w:br/>
              <w:t>l 评价与房地产开发项目的收入确认相关的关键内部控制的设计和运行有效性；</w:t>
            </w:r>
            <w:r w:rsidRPr="001F23A4">
              <w:rPr>
                <w:rFonts w:ascii="仿宋_GB2312" w:eastAsia="仿宋_GB2312" w:hAnsi="宋体" w:cs="宋体" w:hint="eastAsia"/>
                <w:color w:val="000000"/>
                <w:kern w:val="0"/>
                <w:sz w:val="18"/>
                <w:szCs w:val="18"/>
              </w:rPr>
              <w:br/>
              <w:t>l 检查贵集团的房产标准买卖合同条款，以评价贵集团有关房地产开发项目的收入确认政策是否符合相关会计准则的要求；</w:t>
            </w:r>
            <w:r w:rsidRPr="001F23A4">
              <w:rPr>
                <w:rFonts w:ascii="仿宋_GB2312" w:eastAsia="仿宋_GB2312" w:hAnsi="宋体" w:cs="宋体" w:hint="eastAsia"/>
                <w:color w:val="000000"/>
                <w:kern w:val="0"/>
                <w:sz w:val="18"/>
                <w:szCs w:val="18"/>
              </w:rPr>
              <w:br/>
              <w:t>l 就本年确认房产销售收入的项目，选取样本，检查买卖合同及可以证明房产已达到交付条件的支持性文件，以评价相关房产销售收入是否已按照集团的收入确认政</w:t>
            </w:r>
            <w:r w:rsidRPr="001F23A4">
              <w:rPr>
                <w:rFonts w:ascii="仿宋_GB2312" w:eastAsia="仿宋_GB2312" w:hAnsi="宋体" w:cs="宋体" w:hint="eastAsia"/>
                <w:color w:val="000000"/>
                <w:kern w:val="0"/>
                <w:sz w:val="18"/>
                <w:szCs w:val="18"/>
              </w:rPr>
              <w:lastRenderedPageBreak/>
              <w:t>策确认；</w:t>
            </w:r>
            <w:r w:rsidRPr="001F23A4">
              <w:rPr>
                <w:rFonts w:ascii="仿宋_GB2312" w:eastAsia="仿宋_GB2312" w:hAnsi="宋体" w:cs="宋体" w:hint="eastAsia"/>
                <w:color w:val="000000"/>
                <w:kern w:val="0"/>
                <w:sz w:val="18"/>
                <w:szCs w:val="18"/>
              </w:rPr>
              <w:br/>
              <w:t>l 就资产负债表日前后确认房产销售收入的项目，选取样本，检查可以证明房产已达到交付条件的支持性文件，以评价相关房产销售收入是否在恰当的期间确认；</w:t>
            </w:r>
            <w:r w:rsidRPr="001F23A4">
              <w:rPr>
                <w:rFonts w:ascii="仿宋_GB2312" w:eastAsia="仿宋_GB2312" w:hAnsi="宋体" w:cs="宋体" w:hint="eastAsia"/>
                <w:color w:val="000000"/>
                <w:kern w:val="0"/>
                <w:sz w:val="18"/>
                <w:szCs w:val="18"/>
              </w:rPr>
              <w:br/>
              <w:t>l 对于房地产开发项目中本年确认的房产销售收入，选取样本，将其单方平均售价与从公开信息获取的单方售价相比较。</w:t>
            </w:r>
          </w:p>
        </w:tc>
      </w:tr>
      <w:tr w:rsidR="003B34AE" w:rsidRPr="001F23A4" w:rsidTr="00067C68">
        <w:trPr>
          <w:trHeight w:val="382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15</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000585</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东北电气</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2017/3/28</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瑞华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后附合并财务报表所示，东北电气公司2016年度营业收入6,332.75万元（合并财务报表口径，下同），比2015年度15,163.96万元减少8,831.21万元，降幅达58%，东北电气公司的所有的收入来源为国内的商品销售收入，东北电气公司在客户收到产品并验收合格时确认收入。</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我们针对收入确认和计量问题执行的审计程序包括但不限于：</w:t>
            </w:r>
            <w:r w:rsidRPr="001F23A4">
              <w:rPr>
                <w:rFonts w:ascii="仿宋_GB2312" w:eastAsia="仿宋_GB2312" w:hAnsi="宋体" w:cs="宋体" w:hint="eastAsia"/>
                <w:color w:val="000000"/>
                <w:kern w:val="0"/>
                <w:sz w:val="18"/>
                <w:szCs w:val="18"/>
              </w:rPr>
              <w:br/>
              <w:t>（1）我们通过审阅销售合同与管理层的访谈，了解和评估了东北电气公司的收入确认政策。</w:t>
            </w:r>
            <w:r w:rsidRPr="001F23A4">
              <w:rPr>
                <w:rFonts w:ascii="仿宋_GB2312" w:eastAsia="仿宋_GB2312" w:hAnsi="宋体" w:cs="宋体" w:hint="eastAsia"/>
                <w:color w:val="000000"/>
                <w:kern w:val="0"/>
                <w:sz w:val="18"/>
                <w:szCs w:val="18"/>
              </w:rPr>
              <w:br/>
              <w:t>（2）我们向管理层、治理层进行询问，评价管理层诚信及舞弊风险。</w:t>
            </w:r>
            <w:r w:rsidRPr="001F23A4">
              <w:rPr>
                <w:rFonts w:ascii="仿宋_GB2312" w:eastAsia="仿宋_GB2312" w:hAnsi="宋体" w:cs="宋体" w:hint="eastAsia"/>
                <w:color w:val="000000"/>
                <w:kern w:val="0"/>
                <w:sz w:val="18"/>
                <w:szCs w:val="18"/>
              </w:rPr>
              <w:br/>
              <w:t>（3）我们了解并测试了与收入相关的内部控制，确定其可依赖。</w:t>
            </w:r>
            <w:r w:rsidRPr="001F23A4">
              <w:rPr>
                <w:rFonts w:ascii="仿宋_GB2312" w:eastAsia="仿宋_GB2312" w:hAnsi="宋体" w:cs="宋体" w:hint="eastAsia"/>
                <w:color w:val="000000"/>
                <w:kern w:val="0"/>
                <w:sz w:val="18"/>
                <w:szCs w:val="18"/>
              </w:rPr>
              <w:br/>
              <w:t>（4）对收入和成本执行分析程序，包括：本期各月度收入、成本、毛利波动分析，主要产品本期收入、成本、毛利率与上期比较分析等分析程序。</w:t>
            </w:r>
            <w:r w:rsidRPr="001F23A4">
              <w:rPr>
                <w:rFonts w:ascii="仿宋_GB2312" w:eastAsia="仿宋_GB2312" w:hAnsi="宋体" w:cs="宋体" w:hint="eastAsia"/>
                <w:color w:val="000000"/>
                <w:kern w:val="0"/>
                <w:sz w:val="18"/>
                <w:szCs w:val="18"/>
              </w:rPr>
              <w:br/>
              <w:t>（5）结合应收账款函证程序，并抽查收入确认的相关单据，检查已确认的收入的真实性。</w:t>
            </w:r>
            <w:r w:rsidRPr="001F23A4">
              <w:rPr>
                <w:rFonts w:ascii="仿宋_GB2312" w:eastAsia="仿宋_GB2312" w:hAnsi="宋体" w:cs="宋体" w:hint="eastAsia"/>
                <w:color w:val="000000"/>
                <w:kern w:val="0"/>
                <w:sz w:val="18"/>
                <w:szCs w:val="18"/>
              </w:rPr>
              <w:br/>
              <w:t>（6）针对可能出现的完整性风险，我们实施了具有针对性的审计程序，包括但不限于：在增加收入完整性测试样本的基础上，针对资产负债表日前后确认的销售收入</w:t>
            </w:r>
            <w:r w:rsidRPr="001F23A4">
              <w:rPr>
                <w:rFonts w:ascii="仿宋_GB2312" w:eastAsia="仿宋_GB2312" w:hAnsi="宋体" w:cs="宋体" w:hint="eastAsia"/>
                <w:color w:val="000000"/>
                <w:kern w:val="0"/>
                <w:sz w:val="18"/>
                <w:szCs w:val="18"/>
              </w:rPr>
              <w:lastRenderedPageBreak/>
              <w:t>执行截止性测试，核对产成品的发出到客户验收的单证相关时间节点，以评估销售收入是否在恰当的期间确认，是否存在截止问题；在产成品监盘时，增加从实物到账的抽查比例，以确认产成品是否有发出未记录。</w:t>
            </w:r>
          </w:p>
        </w:tc>
      </w:tr>
      <w:tr w:rsidR="003B34AE" w:rsidRPr="001F23A4" w:rsidTr="00067C68">
        <w:trPr>
          <w:trHeight w:val="31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股权投资减值损失确认与计量</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后附的财务报表附注十四、1、所示，东北电气公司第一大股东发生变更，东北电气公司拟出售其所持有的部分股权投资。管理层在判断部分股权投资存在减值迹象后，对所涉及的存在减值迹象的股权投资进行了减值测试。如财务报表附注六、8、所示，本期确认可供出售金融资产减值损失1,781.63万元；如财务报表附注六、9、所示，本期确认长期股权投资减值损失1,797.48万元。</w:t>
            </w:r>
            <w:r w:rsidRPr="001F23A4">
              <w:rPr>
                <w:rFonts w:ascii="仿宋_GB2312" w:eastAsia="仿宋_GB2312" w:hAnsi="宋体" w:cs="宋体" w:hint="eastAsia"/>
                <w:color w:val="000000"/>
                <w:kern w:val="0"/>
                <w:sz w:val="18"/>
                <w:szCs w:val="18"/>
              </w:rPr>
              <w:br/>
              <w:t>东北电气公司对上述股权投资按可收回金额低于账面价值的差额计提减值准备，其中可收回金额按公允价值减去处置费用后的净额和按预计未来现金流量的现值两者之间较高者确定。东北电气公司管理层以各单项投资的预计未来现金流量的现值和拟购</w:t>
            </w:r>
            <w:r w:rsidRPr="001F23A4">
              <w:rPr>
                <w:rFonts w:ascii="仿宋_GB2312" w:eastAsia="仿宋_GB2312" w:hAnsi="宋体" w:cs="宋体" w:hint="eastAsia"/>
                <w:color w:val="000000"/>
                <w:kern w:val="0"/>
                <w:sz w:val="18"/>
                <w:szCs w:val="18"/>
              </w:rPr>
              <w:lastRenderedPageBreak/>
              <w:t>买方出价（公允价值减去处置费用后的净额）的较高者确定为各该项股权投资的可收回金额。</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我们针对东北电气公司股权投资减值损失的审计程序主要包括（但不限于）：</w:t>
            </w:r>
            <w:r w:rsidRPr="001F23A4">
              <w:rPr>
                <w:rFonts w:ascii="仿宋_GB2312" w:eastAsia="仿宋_GB2312" w:hAnsi="宋体" w:cs="宋体" w:hint="eastAsia"/>
                <w:color w:val="000000"/>
                <w:kern w:val="0"/>
                <w:sz w:val="18"/>
                <w:szCs w:val="18"/>
              </w:rPr>
              <w:br/>
              <w:t>（1）我们获取并复核了东北电气管理层评价股权投资是否存在减值迹象所依据的资料，考虑了管理层评价减值迹象存在的恰当性和完整性。</w:t>
            </w:r>
            <w:r w:rsidRPr="001F23A4">
              <w:rPr>
                <w:rFonts w:ascii="仿宋_GB2312" w:eastAsia="仿宋_GB2312" w:hAnsi="宋体" w:cs="宋体" w:hint="eastAsia"/>
                <w:color w:val="000000"/>
                <w:kern w:val="0"/>
                <w:sz w:val="18"/>
                <w:szCs w:val="18"/>
              </w:rPr>
              <w:br/>
              <w:t>（2）对存在减值迹象的股权投资，取得管理层对可收回金额测算的相关资料，对测算可收回金额时所依据的测算模型、未来现金流量预测数据和折现率进行了复核，并对可收回金额计算的数学准确性进行了核对。</w:t>
            </w:r>
            <w:r w:rsidRPr="001F23A4">
              <w:rPr>
                <w:rFonts w:ascii="仿宋_GB2312" w:eastAsia="仿宋_GB2312" w:hAnsi="宋体" w:cs="宋体" w:hint="eastAsia"/>
                <w:color w:val="000000"/>
                <w:kern w:val="0"/>
                <w:sz w:val="18"/>
                <w:szCs w:val="18"/>
              </w:rPr>
              <w:br/>
              <w:t>（3）与管理层和治理层就计提减值准备的依据和结果进行了讨论。</w:t>
            </w:r>
            <w:r w:rsidRPr="001F23A4">
              <w:rPr>
                <w:rFonts w:ascii="仿宋_GB2312" w:eastAsia="仿宋_GB2312" w:hAnsi="宋体" w:cs="宋体" w:hint="eastAsia"/>
                <w:color w:val="000000"/>
                <w:kern w:val="0"/>
                <w:sz w:val="18"/>
                <w:szCs w:val="18"/>
              </w:rPr>
              <w:br/>
              <w:t>（4）检查了财务报表中对资产减值相关信息的列报和披露。</w:t>
            </w:r>
          </w:p>
        </w:tc>
      </w:tr>
      <w:tr w:rsidR="003B34AE" w:rsidRPr="001F23A4" w:rsidTr="00067C68">
        <w:trPr>
          <w:trHeight w:val="270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16</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600196</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复星医药</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2017/3/28</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安永华明</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商誉减值</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合并财务报表中商誉的账面价值为人民币3,473,110,437.16元，根据企业会计准则，管理层须每年对商誉进行减值测试。由于每个被收购的子公司就是一个资产组，因此企业合并形成的商誉被分配至相应的子公司以进行减值测试。减值测试以包含商誉的资产组的可回收金额为基础，资产组的可回收金额按照资产组的预计未来现金流量的现值与资产的公允价值减去处置费用后的净额两者之间较高者确定，其预计的未来现金流量以5年期财务预算为基础来确定。由于商誉减值过程涉及重大判断，该事项对于我们的审计而言是重要的。                                                                                                                  关于商誉减值的披露请参见财务报表附注三、25以及附注五、18，该等附注特别披露了管理层在可回收金额计算中所采用的关键假设。</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已包括但不限于邀请内部评估专家评估管理层所采用的假设和方法，特别是资产组现金流量预测所用的折线率和5年以后的现金流量增长率。我们就所采用的现金流量预测中的未来收入和经营成果通过比照相关资产组的历史表现以及经营发展计划进行了特别关注。我们同时关注了对商誉披露的充分性。</w:t>
            </w:r>
          </w:p>
        </w:tc>
      </w:tr>
      <w:tr w:rsidR="003B34AE" w:rsidRPr="001F23A4" w:rsidTr="00067C68">
        <w:trPr>
          <w:trHeight w:val="2700"/>
        </w:trPr>
        <w:tc>
          <w:tcPr>
            <w:tcW w:w="448"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使用寿命不确定的无形资产减值</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合并财务报表中使用寿命不确定的无形资产（药证和商标权）的账面价值为人民币748,827,669.20元。根据企业会计准则，管理层须每年对使用寿命不确定的无形资产进行减值测试。减值测试以单项无形资产或其所属的资产组为基础估计其可收回金额，无形资产的可收回金额按照无形资产产生的预计未来现金流量的现值与资产的公允价值减去处置费用后的净额两者之间较高者确定，其预计的未来现金流量以5年财务预算为基础来确定。由于使用寿命不确定的无形资产减值过程涉及重大判断，该事项对于我们的审计而言是重要的。关于使用寿命不确定的无形资产减值的披露请参见财务报表附注三、17和25以及附注五、16，该等附注特别披露了管理层在可收回金额计算中所采用的关键假设。</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已包括但不限于邀请内部评估专家评估管理层所采用的假设和方法，特别是单项无形资产或其所属的资产组现金流量预测所用的折现率和5年以后现金流量增长率。我们就所采用的现金流量预测中的未来收入和经营成果通过比照相关单项无形资产或其所属的资产组产生现金流量的历史表现以及对应的产品销售计划进行了特别关注。我们同时关注了对使用寿命不确定的无形资产披露的充分性。</w:t>
            </w:r>
          </w:p>
        </w:tc>
      </w:tr>
      <w:tr w:rsidR="003B34AE" w:rsidRPr="001F23A4" w:rsidTr="00067C68">
        <w:trPr>
          <w:trHeight w:val="18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开发支出资本化</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合并财务报表中2016年研究开发药品过程中产生的开发支出人民币348，012，261.32元予以资本化计入“开发支出”项目。开发支出只有在同时满足财务报表附注三、17中所列的所有资本化条件时才能予以资本化。由于确定开发支出是否满足所有资本化条件需要管理层进行重大会计判断和估计，该事项对于我们的审计而言是重要的。                                                                                                                          关于开发支出资本化的披露请参见财务附注三、17以及附注五、17</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已包括但不限于评估管理层所采用的开发支出资本化条件是否符合企业会计准则的要求，通过询问负责项目研究、开发和商业化的关键管理人员了解内部治理和批准流程，获取并核对与研发项目进度相关的批文或证书以及管理层准备的与研发项目相关的商业和技术可行性报告。我们同时关注了对开发支出资本化披露的充分性。</w:t>
            </w:r>
          </w:p>
        </w:tc>
      </w:tr>
      <w:tr w:rsidR="003B34AE" w:rsidRPr="001F23A4" w:rsidTr="00067C68">
        <w:trPr>
          <w:trHeight w:val="2250"/>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17</w:t>
            </w:r>
          </w:p>
        </w:tc>
        <w:tc>
          <w:tcPr>
            <w:tcW w:w="68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8205.HK</w:t>
            </w:r>
          </w:p>
        </w:tc>
        <w:tc>
          <w:tcPr>
            <w:tcW w:w="576"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交大慧谷</w:t>
            </w:r>
          </w:p>
        </w:tc>
        <w:tc>
          <w:tcPr>
            <w:tcW w:w="60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纯</w:t>
            </w:r>
            <w:r w:rsidRPr="001F23A4">
              <w:rPr>
                <w:rFonts w:ascii="Arial Narrow" w:eastAsia="宋体" w:hAnsi="Arial Narrow" w:cs="宋体"/>
                <w:color w:val="000000"/>
                <w:kern w:val="0"/>
                <w:sz w:val="18"/>
                <w:szCs w:val="18"/>
              </w:rPr>
              <w:t>H</w:t>
            </w:r>
          </w:p>
        </w:tc>
        <w:tc>
          <w:tcPr>
            <w:tcW w:w="662"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kern w:val="0"/>
                <w:sz w:val="18"/>
                <w:szCs w:val="18"/>
              </w:rPr>
            </w:pPr>
            <w:r w:rsidRPr="001F23A4">
              <w:rPr>
                <w:rFonts w:ascii="Arial Narrow" w:eastAsia="宋体" w:hAnsi="Arial Narrow" w:cs="宋体"/>
                <w:kern w:val="0"/>
                <w:sz w:val="18"/>
                <w:szCs w:val="18"/>
              </w:rPr>
              <w:t>2017/3/29</w:t>
            </w:r>
          </w:p>
        </w:tc>
        <w:tc>
          <w:tcPr>
            <w:tcW w:w="893"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信永中和</w:t>
            </w:r>
          </w:p>
        </w:tc>
        <w:tc>
          <w:tcPr>
            <w:tcW w:w="837"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收入事项</w:t>
            </w:r>
          </w:p>
        </w:tc>
        <w:tc>
          <w:tcPr>
            <w:tcW w:w="4255" w:type="dxa"/>
            <w:tcBorders>
              <w:top w:val="nil"/>
              <w:left w:val="nil"/>
              <w:bottom w:val="single" w:sz="4" w:space="0" w:color="auto"/>
              <w:right w:val="single" w:sz="4" w:space="0" w:color="auto"/>
            </w:tcBorders>
            <w:shd w:val="clear" w:color="auto" w:fill="auto"/>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截止2016年12月31日，交大慧谷公司实现营业收入96,947,718.96元，其中：集成类收入26,871,566.79 元（占比27.72%）、软体类收入13,162,219.85元（占比13.58%）；根据交大慧谷公司的收入确认政策（详见财务报表附注四、18），公司对此两类交易按完工百分比确认收入。</w:t>
            </w:r>
            <w:r w:rsidRPr="001F23A4">
              <w:rPr>
                <w:rFonts w:ascii="仿宋_GB2312" w:eastAsia="仿宋_GB2312" w:hAnsi="宋体" w:cs="宋体" w:hint="eastAsia"/>
                <w:color w:val="000000"/>
                <w:kern w:val="0"/>
                <w:sz w:val="18"/>
                <w:szCs w:val="18"/>
              </w:rPr>
              <w:br/>
              <w:t>我们把按完工百分比涉及的收入确认列为关键审核事项，因为该类收 入是公司的关键绩效指标之一，而当中涉及管理层的会计估计判断，皆会因此类收入记入错误的会计期或遭到操控而产生固有风险。</w:t>
            </w:r>
          </w:p>
        </w:tc>
        <w:tc>
          <w:tcPr>
            <w:tcW w:w="4678" w:type="dxa"/>
            <w:tcBorders>
              <w:top w:val="nil"/>
              <w:left w:val="nil"/>
              <w:bottom w:val="single" w:sz="4" w:space="0" w:color="auto"/>
              <w:right w:val="single" w:sz="4" w:space="0" w:color="auto"/>
            </w:tcBorders>
            <w:shd w:val="clear" w:color="auto" w:fill="auto"/>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（1）了解并评价了交大慧谷公司该类业务涉及的内部控制；</w:t>
            </w:r>
            <w:r w:rsidRPr="001F23A4">
              <w:rPr>
                <w:rFonts w:ascii="仿宋_GB2312" w:eastAsia="仿宋_GB2312" w:hAnsi="宋体" w:cs="宋体" w:hint="eastAsia"/>
                <w:color w:val="000000"/>
                <w:kern w:val="0"/>
                <w:sz w:val="18"/>
                <w:szCs w:val="18"/>
              </w:rPr>
              <w:br/>
              <w:t>（2）抽取占本期已完工专案总额 50% 以上的专案，实施了核对预算收入与实际收入、预算成本与实际成本，检查合同与收付记录，检查竣工决算资料，函证交易额与往来款余额及进度；（3）抽取占本期未完工专案总额60% 以上的专案，实施了核对预算收入与实际收入、预算成本与实际成本，检查合同与收付记录，检查双方确的完工进度数据，函证完工进度。</w:t>
            </w:r>
          </w:p>
        </w:tc>
      </w:tr>
      <w:tr w:rsidR="003B34AE" w:rsidRPr="001F23A4" w:rsidTr="00067C68">
        <w:trPr>
          <w:trHeight w:val="1575"/>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18</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601800</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中国交建</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2017/3/29</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建造合同收入确认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本集团收入主要来自于采用完工百分比法确认的建造合同。完工百分比法涉及管理层的重大判断和估计，包括对完成的进度、交付的范围以及所需的服务、合同总成本、尚未完工成本、合同总收入和合同风险的估计。此外，由于情况的改变，合同总成本及合同总收入会较原有的估计发生变化(有时可能是重大的)。建造合同收入确认的会计政策和披露信息见财务报表附注三、30和附注五、46。 </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评价和测试了集团核算合同成本、合同收入及完工进度计算流程的内部控制；获取了重大建造合同，并验证合同收入，复核关键合同条款；我们抽样检查了相关文件验证已发生的合同成本；我们执行了截止性测试程序，检查相关合同成本是否被记录在恰当的会计期间； 我们评价了管理层于确定预计合同总成本时所采用的判断和估计以及完工百分比方法确认的合同收入，我们根据已发生成本和预计合同总成本重新计算完工百分比； 我们对主要合同的毛利率进行了分析性复核程序。</w:t>
            </w:r>
          </w:p>
        </w:tc>
      </w:tr>
      <w:tr w:rsidR="003B34AE" w:rsidRPr="001F23A4" w:rsidTr="00067C68">
        <w:trPr>
          <w:trHeight w:val="1350"/>
        </w:trPr>
        <w:tc>
          <w:tcPr>
            <w:tcW w:w="448"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应收账款及长期应收账款减值准备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对于应收账款及长期应收账款计提的坏账准备，管理层基于交易对方的财务状况、对应收账款及长期应收账款获取的担保、应收账款及长期应收账款的账龄、交易对方的信用等级和历史还款记录进行评估。计提坏账准备需要采用重大的会计估计，包括对客户的信用风险、历史还款记录和存在的争议的</w:t>
            </w:r>
            <w:r w:rsidRPr="001F23A4">
              <w:rPr>
                <w:rFonts w:ascii="仿宋_GB2312" w:eastAsia="仿宋_GB2312" w:hAnsi="宋体" w:cs="宋体" w:hint="eastAsia"/>
                <w:color w:val="000000"/>
                <w:kern w:val="0"/>
                <w:sz w:val="18"/>
                <w:szCs w:val="18"/>
              </w:rPr>
              <w:lastRenderedPageBreak/>
              <w:t>考虑。具体披露信息见财务报表附注三、30 和附注 五、4及 10。</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评估了减值准备相关的会计估计的合理性，如交易对方的财务状况和信用等级；检查应收账款及长期应收账款账龄和历史还款记录，并评估是否交易对方出现财务问题而对应收账款及长期应收账款的收回性产生影响；对选定的样本检查相关支持文件，以验证应收账款及长期应收账款账龄的准确性；审阅了应收账款及长期</w:t>
            </w:r>
            <w:r w:rsidRPr="001F23A4">
              <w:rPr>
                <w:rFonts w:ascii="仿宋_GB2312" w:eastAsia="仿宋_GB2312" w:hAnsi="宋体" w:cs="宋体" w:hint="eastAsia"/>
                <w:color w:val="000000"/>
                <w:kern w:val="0"/>
                <w:sz w:val="18"/>
                <w:szCs w:val="18"/>
              </w:rPr>
              <w:lastRenderedPageBreak/>
              <w:t>应收账款期后回款情况，并复核了不能收回而转销应收账款的相关证据。</w:t>
            </w:r>
          </w:p>
        </w:tc>
      </w:tr>
      <w:tr w:rsidR="003B34AE" w:rsidRPr="001F23A4" w:rsidTr="00067C68">
        <w:trPr>
          <w:trHeight w:val="1575"/>
        </w:trPr>
        <w:tc>
          <w:tcPr>
            <w:tcW w:w="448"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特许经营权减值准备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对于出现减值迹象的特许经营权资产，本集团执行减值测试以确定相关特许经营权资产的可收回金额。资产的可收回金额通过现金流量折现方法确定，该方法需要本集团对未来现金流量进行假设。这些假设包括对交通量和其他收入的预期，也包括为特许经营权资产发生的必需维护和运营成本以及折现率。因此，可收回金额的评估包含了重大的会计判断和估计。具体披露信息见财务报表附注三、 30和附注五、15。</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我们对设计的交通量、特许经营权资产的运营状况以及这些特许经营权资产运营地区的发展规划作出比较来评价未来现金流量预测中采用的基础和假设；我们对以前年度的预测与 2016 年度实际业绩表现进行比较。此外，我们评价了为减值测试目的而确定可收回金额所采用的基础和假设的相关披露。</w:t>
            </w:r>
          </w:p>
        </w:tc>
      </w:tr>
      <w:tr w:rsidR="003B34AE" w:rsidRPr="001F23A4" w:rsidTr="00067C68">
        <w:trPr>
          <w:trHeight w:val="312"/>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19</w:t>
            </w:r>
          </w:p>
        </w:tc>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601788</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光大证券</w:t>
            </w:r>
          </w:p>
        </w:tc>
        <w:tc>
          <w:tcPr>
            <w:tcW w:w="6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2017/3/29</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手续费及佣金收入的确认</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请参阅财务报表附注“五、公司重要会计政策、会计估计”20所述的会计政策及“七、合并财务报表项目注释”43及“二十、母公司财务报表主要项目注释”4。</w:t>
            </w:r>
            <w:r w:rsidRPr="001F23A4">
              <w:rPr>
                <w:rFonts w:ascii="仿宋_GB2312" w:eastAsia="仿宋_GB2312" w:hAnsi="宋体" w:cs="宋体" w:hint="eastAsia"/>
                <w:color w:val="000000"/>
                <w:kern w:val="0"/>
                <w:sz w:val="18"/>
                <w:szCs w:val="18"/>
              </w:rPr>
              <w:br/>
              <w:t xml:space="preserve">   截至2016年12月31日止年度，贵公司及其子公司（以下合称“贵集团”）的手续费及佣金收入约占贵集团营业收入总额的80%；贵公司的手续费及佣金收入约占贵公司营业收入总额的72%。手续费及佣金收入主要包括证券经纪业务收入、承销及保荐业务收入、财务顾问业务收入、投资咨询服务收入及资产管理业务收入。</w:t>
            </w:r>
            <w:r w:rsidRPr="001F23A4">
              <w:rPr>
                <w:rFonts w:ascii="仿宋_GB2312" w:eastAsia="仿宋_GB2312" w:hAnsi="宋体" w:cs="宋体" w:hint="eastAsia"/>
                <w:color w:val="000000"/>
                <w:kern w:val="0"/>
                <w:sz w:val="18"/>
                <w:szCs w:val="18"/>
              </w:rPr>
              <w:br/>
              <w:t xml:space="preserve">   证券经纪买卖产生的证券经纪业务收入于交易当日确认。承销及保荐业务收入、财务顾问业务收</w:t>
            </w:r>
            <w:r w:rsidRPr="001F23A4">
              <w:rPr>
                <w:rFonts w:ascii="仿宋_GB2312" w:eastAsia="仿宋_GB2312" w:hAnsi="宋体" w:cs="宋体" w:hint="eastAsia"/>
                <w:color w:val="000000"/>
                <w:kern w:val="0"/>
                <w:sz w:val="18"/>
                <w:szCs w:val="18"/>
              </w:rPr>
              <w:lastRenderedPageBreak/>
              <w:t>入、投资咨询服务收入及资产管理业务收入于提供相应服务且贵集团根据相关客户服务协议的条款有权收取相关款项时确认。确定承销及保荐业务收入、财务顾问业务收入、投资咨询服务收入及资产管理业务收入的确认时点会涉及对评估贵集团有权收取相关款项的时点的重大管理层判断。</w:t>
            </w:r>
            <w:r w:rsidRPr="001F23A4">
              <w:rPr>
                <w:rFonts w:ascii="仿宋_GB2312" w:eastAsia="仿宋_GB2312" w:hAnsi="宋体" w:cs="宋体" w:hint="eastAsia"/>
                <w:color w:val="000000"/>
                <w:kern w:val="0"/>
                <w:sz w:val="18"/>
                <w:szCs w:val="18"/>
              </w:rPr>
              <w:br/>
              <w:t xml:space="preserve">   由于营业收入是贵集团及贵公司关键业绩指标之一，且存在可能操纵收入确认时点以达到特定目标或预期的固有风险，同时确定手续费及佣金收入的确认时点会涉及管理层判断，可能对贵集团及贵公司的净利润产生重大影响，因此，我们将手续费及佣金收入的确认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与评价手续费及佣金收入的确认相关的审计程序中包括以下程序：</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评价与收入确认相关的关键内部控制的</w:t>
            </w:r>
            <w:r w:rsidRPr="001F23A4">
              <w:rPr>
                <w:rFonts w:ascii="仿宋_GB2312" w:eastAsia="仿宋_GB2312" w:hAnsi="宋体" w:cs="宋体" w:hint="eastAsia"/>
                <w:color w:val="000000"/>
                <w:kern w:val="0"/>
                <w:sz w:val="18"/>
                <w:szCs w:val="18"/>
              </w:rPr>
              <w:t>设计和运行有效性；</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在抽样的基础上，查阅客户服务协议，并考虑贵集团收入确认的会计政策是否符合协议条款及企业会计准则的要求；</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对于证券经纪业务收入，将贵集团记录的日交易量与从证券交易所和登记结算机构获取的交易数据进行核对，并在抽样的基础上将客户的佣金费率与相关客户服务协议进行核对；</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在抽样的基础上，就本年度正在进行的承销及保荐业务和财务顾问业务的交易执行以下程序：</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-向项目部询问所选取项目的进展情况；</w:t>
            </w:r>
            <w:r w:rsidRPr="001F23A4">
              <w:rPr>
                <w:rFonts w:ascii="仿宋_GB2312" w:eastAsia="仿宋_GB2312" w:hAnsi="宋体" w:cs="宋体" w:hint="eastAsia"/>
                <w:color w:val="000000"/>
                <w:kern w:val="0"/>
                <w:sz w:val="18"/>
                <w:szCs w:val="18"/>
              </w:rPr>
              <w:br/>
              <w:t>-查阅与客户往来函件以及监管机构或证券交易所网站上发布的公开信息，以确定所选取项目的完成情况；</w:t>
            </w:r>
            <w:r w:rsidRPr="001F23A4">
              <w:rPr>
                <w:rFonts w:ascii="仿宋_GB2312" w:eastAsia="仿宋_GB2312" w:hAnsi="宋体" w:cs="宋体" w:hint="eastAsia"/>
                <w:color w:val="000000"/>
                <w:kern w:val="0"/>
                <w:sz w:val="18"/>
                <w:szCs w:val="18"/>
              </w:rPr>
              <w:br/>
              <w:t>-将已确认的手续费收入与相关客户服务协议的具体条款及与客户往来函件进行核对，以评价相关收入是否已于本年度进行恰当确认；</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就本年度确认的投资咨询服务收入和资产管理业务收入，在抽样的基础上，查阅相关客户服务协议及与客户往来函件，并评价贵集团记录的相关收入确认是否符合客户服务协议条款及贵集团收入确认的会计政策；</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在抽样的基础上，将资产负债表日后确认的承销与保荐业务收入、财务顾问业务收入、投资咨询服务收入以及资产管理业务收入，分别与相关客户服务协议及与客户往来函件进行核对，并询问管理层以评价相关收入是否已确认于恰当的</w:t>
            </w:r>
            <w:r w:rsidRPr="001F23A4">
              <w:rPr>
                <w:rFonts w:ascii="仿宋_GB2312" w:eastAsia="仿宋_GB2312" w:hAnsi="宋体" w:cs="宋体" w:hint="eastAsia"/>
                <w:color w:val="000000"/>
                <w:kern w:val="0"/>
                <w:sz w:val="18"/>
                <w:szCs w:val="18"/>
              </w:rPr>
              <w:t>会计年度；</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在抽样的基础上，检查本年度及期后对收入的手工调整会计分录，询问管理层这些调整的原因并将调整分录明细与相关支持性文件进行核对；</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就用于处理与手续费及佣金收入相关交易的关键信息技术系统，利用本所内部信息技术专家的工作，评价所选取的该系统内相关的信息技术应用控制的设计和运行有效性。我们也对与该系统相关的信息技术一般控制的设计和运行有效性进行评价，包括对程序和数据的访问、程序变更及系统运行的控制</w:t>
            </w:r>
            <w:r w:rsidRPr="001F23A4">
              <w:rPr>
                <w:rFonts w:ascii="仿宋_GB2312" w:eastAsia="仿宋_GB2312" w:hAnsi="宋体" w:cs="宋体" w:hint="eastAsia"/>
                <w:color w:val="000000"/>
                <w:kern w:val="0"/>
                <w:sz w:val="18"/>
                <w:szCs w:val="18"/>
              </w:rPr>
              <w:t>。</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金融工具公允价值的评估</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请参阅财务报表附注“五、公司重要会计政策、会计估计”</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25（5）所述的会计政策及“十二、公允价值的披露”。</w:t>
            </w:r>
            <w:r w:rsidRPr="001F23A4">
              <w:rPr>
                <w:rFonts w:ascii="仿宋_GB2312" w:eastAsia="仿宋_GB2312" w:hAnsi="宋体" w:cs="宋体" w:hint="eastAsia"/>
                <w:color w:val="000000"/>
                <w:kern w:val="0"/>
                <w:sz w:val="18"/>
                <w:szCs w:val="18"/>
              </w:rPr>
              <w:br/>
              <w:t xml:space="preserve">   2016年12月31日，贵集团以公允价值计量的金融资产和金融负债对于合并财务报表及个别财务报表而言是重要的，其中：贵集团以公允价值计量的金融资产公允价值合计为人民币42,442百万元，其中公允价值属于第一层次、第二层次和第三层次的金融资产分别为人民币12,468百万元、人民币23,356百万元和人民币6,618百万元。</w:t>
            </w:r>
            <w:r w:rsidRPr="001F23A4">
              <w:rPr>
                <w:rFonts w:ascii="仿宋_GB2312" w:eastAsia="仿宋_GB2312" w:hAnsi="宋体" w:cs="宋体" w:hint="eastAsia"/>
                <w:color w:val="000000"/>
                <w:kern w:val="0"/>
                <w:sz w:val="18"/>
                <w:szCs w:val="18"/>
              </w:rPr>
              <w:br/>
              <w:t xml:space="preserve">   贵集团以公允价值计量的金融负债公允价值合计为人民币679百万元，其中公允价值属于第一层次、第二层次和第三层次的金融负债分别为人民币12百万元、人民币465百万元和人民币202百万元。</w:t>
            </w:r>
            <w:r w:rsidRPr="001F23A4">
              <w:rPr>
                <w:rFonts w:ascii="仿宋_GB2312" w:eastAsia="仿宋_GB2312" w:hAnsi="宋体" w:cs="宋体" w:hint="eastAsia"/>
                <w:color w:val="000000"/>
                <w:kern w:val="0"/>
                <w:sz w:val="18"/>
                <w:szCs w:val="18"/>
              </w:rPr>
              <w:br/>
              <w:t xml:space="preserve">   贵集团金融工具的估值是以市场数据和估值模型相结合为基础，其中估值模型通常需要大量的输入值。</w:t>
            </w:r>
            <w:r w:rsidRPr="001F23A4">
              <w:rPr>
                <w:rFonts w:ascii="仿宋_GB2312" w:eastAsia="仿宋_GB2312" w:hAnsi="宋体" w:cs="宋体" w:hint="eastAsia"/>
                <w:color w:val="000000"/>
                <w:kern w:val="0"/>
                <w:sz w:val="18"/>
                <w:szCs w:val="18"/>
              </w:rPr>
              <w:br/>
              <w:t>大部分输入值来源于能够从活跃市场可靠获取的数据。当可观察的参数无法可靠获取时，即公允价值属于第三层次的情况下，不可观察输入值的确定会使用到管理层估计，这当中会涉及重大的管理层判断。贵集团已对部分金融工具开发了自有估值模型，这同样涉及重大的管理层判断。</w:t>
            </w:r>
            <w:r w:rsidRPr="001F23A4">
              <w:rPr>
                <w:rFonts w:ascii="仿宋_GB2312" w:eastAsia="仿宋_GB2312" w:hAnsi="宋体" w:cs="宋体" w:hint="eastAsia"/>
                <w:color w:val="000000"/>
                <w:kern w:val="0"/>
                <w:sz w:val="18"/>
                <w:szCs w:val="18"/>
              </w:rPr>
              <w:br/>
              <w:t xml:space="preserve">   由于部分金融工具公允价值的评估较为复杂，且在确定估值模型使用的输入值时涉及管理层判断</w:t>
            </w:r>
            <w:r w:rsidRPr="001F23A4">
              <w:rPr>
                <w:rFonts w:ascii="仿宋_GB2312" w:eastAsia="仿宋_GB2312" w:hAnsi="宋体" w:cs="宋体" w:hint="eastAsia"/>
                <w:color w:val="000000"/>
                <w:kern w:val="0"/>
                <w:sz w:val="18"/>
                <w:szCs w:val="18"/>
              </w:rPr>
              <w:lastRenderedPageBreak/>
              <w:t>的程度重大，因此，我们将金融工具公允价值的评估识别为关键审计事项。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与评价金融工具公允价值相关的审计程序中包括以下程序：</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lastRenderedPageBreak/>
              <w:t>•</w:t>
            </w:r>
            <w:r w:rsidRPr="001F23A4">
              <w:rPr>
                <w:rFonts w:ascii="仿宋_GB2312" w:eastAsia="仿宋_GB2312" w:hAnsi="仿宋_GB2312" w:cs="仿宋_GB2312" w:hint="eastAsia"/>
                <w:color w:val="000000"/>
                <w:kern w:val="0"/>
                <w:sz w:val="18"/>
                <w:szCs w:val="18"/>
              </w:rPr>
              <w:t>评价与估值、独立价格验证、前后台对账及金融工具估值模型审批相关的关键内部控制的设计和运行有效性；</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通过将贵集团采用的公允价值与公开可获取的市场数据进行比较，评价所有在活跃市场交易的金融工具的估值；</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选取样本，查阅本年度签署的投资协议，了解相关投资条款，并识别与金融工具估值相关的条件；</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利用本所内部估值专家的工作，协</w:t>
            </w:r>
            <w:r w:rsidRPr="001F23A4">
              <w:rPr>
                <w:rFonts w:ascii="仿宋_GB2312" w:eastAsia="仿宋_GB2312" w:hAnsi="宋体" w:cs="宋体" w:hint="eastAsia"/>
                <w:color w:val="000000"/>
                <w:kern w:val="0"/>
                <w:sz w:val="18"/>
                <w:szCs w:val="18"/>
              </w:rPr>
              <w:t>助我们评价贵集团用于部分金融工具的估值所使用的模型，同时，选取样本对金融工具进行独立估值并将我们的估值结果与贵集团的估值结果进行比较。上述具体程序包括将贵集团的估值模型与我们了解的现行和新兴估值方法进行比较，测试公允价值计算的输入值，以及建立平行估值模型进行重估；</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评价在财务报表中的相关披露是否按照企业会计准则的要求反映了金融工具的估值风险；</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就用于处理与金融工具相关交易的关键信息技术系统，利用本所内部信息技术专家的工作，评价所选取的该系统内相关的信息技术应用控制的设计和运行有效性。我们也对与该系统相关</w:t>
            </w:r>
            <w:r w:rsidRPr="001F23A4">
              <w:rPr>
                <w:rFonts w:ascii="仿宋_GB2312" w:eastAsia="仿宋_GB2312" w:hAnsi="宋体" w:cs="宋体" w:hint="eastAsia"/>
                <w:color w:val="000000"/>
                <w:kern w:val="0"/>
                <w:sz w:val="18"/>
                <w:szCs w:val="18"/>
              </w:rPr>
              <w:t>的信息技术一般控制的设计和运行有效性进行评价，包括对程序和数据的访问、程序变更及系统运行的控制。</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结构化主体的合并</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请参阅财务报表附注“五、公司重要会计政策、会计估计”6所述的会计政策及“十、在其他主体中的权益”6。</w:t>
            </w:r>
            <w:r w:rsidRPr="001F23A4">
              <w:rPr>
                <w:rFonts w:ascii="仿宋_GB2312" w:eastAsia="仿宋_GB2312" w:hAnsi="宋体" w:cs="宋体" w:hint="eastAsia"/>
                <w:color w:val="000000"/>
                <w:kern w:val="0"/>
                <w:sz w:val="18"/>
                <w:szCs w:val="18"/>
              </w:rPr>
              <w:br/>
              <w:t xml:space="preserve">   结构化主体通常是为实现具体而明确的目的设计并成立的，并在确定的范围内开展业务活动。贵集团可能通过发起设立、持有投资或保留权益份额等方式在结构化主体中享有权益。这些结构化主体主要包括理财产品、投资基金、资产管理计划、信托产品或资产支持证券等。</w:t>
            </w:r>
            <w:r w:rsidRPr="001F23A4">
              <w:rPr>
                <w:rFonts w:ascii="仿宋_GB2312" w:eastAsia="仿宋_GB2312" w:hAnsi="宋体" w:cs="宋体" w:hint="eastAsia"/>
                <w:color w:val="000000"/>
                <w:kern w:val="0"/>
                <w:sz w:val="18"/>
                <w:szCs w:val="18"/>
              </w:rPr>
              <w:br/>
              <w:t xml:space="preserve">   当判断是否应该将结构化主体纳入贵集团的合并范围时，管理层应考虑贵集团对结构化主体相关活动拥有的权力，享有可变回报，以及通过运用该权力而影响其可变回报的能力。在某些情况下，即使贵集团并未持有结构化主体的权益，也可能需要合并该主体。</w:t>
            </w:r>
            <w:r w:rsidRPr="001F23A4">
              <w:rPr>
                <w:rFonts w:ascii="仿宋_GB2312" w:eastAsia="仿宋_GB2312" w:hAnsi="宋体" w:cs="宋体" w:hint="eastAsia"/>
                <w:color w:val="000000"/>
                <w:kern w:val="0"/>
                <w:sz w:val="18"/>
                <w:szCs w:val="18"/>
              </w:rPr>
              <w:br/>
              <w:t xml:space="preserve">   在确定是否应合并结构化主体时，管理层需要考虑的因素并非完全可量化的，需要进行综合考虑。</w:t>
            </w:r>
            <w:r w:rsidRPr="001F23A4">
              <w:rPr>
                <w:rFonts w:ascii="仿宋_GB2312" w:eastAsia="仿宋_GB2312" w:hAnsi="宋体" w:cs="宋体" w:hint="eastAsia"/>
                <w:color w:val="000000"/>
                <w:kern w:val="0"/>
                <w:sz w:val="18"/>
                <w:szCs w:val="18"/>
              </w:rPr>
              <w:br/>
              <w:t xml:space="preserve">   2016年12月31日，贵集团在由第三方机构发起设立但未纳入合并范围的结构化主体中持有的权益的账面价值为人民币15,719百万元。在贵集团持有权益的由贵集团发起设立但未纳入合并范围的结构化主体中，贵集团所持有的资产的账面价值为人民币4,266百万元。</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   由于在确定是否应将结构化主体纳入贵集团的合并范围时需要涉及重大的管理层判断，且合并结构化主体可能对合并资产负债表产生重大影响，因此，我们将贵集团结构化主体的合并识别为关键审计事项。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与结构化主体的合并相关的审计程序中包括以下程序：</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通过询问管理层和检查与管理层对结构化主体是否合并作出的判断过程相关的文档，以评价贵集团就此设立的流程是否完备；</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选择各主要产品类型中重要的结构化主体并对每个所选取的结构化主体执行以下程序：</w:t>
            </w:r>
            <w:r w:rsidRPr="001F23A4">
              <w:rPr>
                <w:rFonts w:ascii="仿宋_GB2312" w:eastAsia="仿宋_GB2312" w:hAnsi="宋体" w:cs="宋体" w:hint="eastAsia"/>
                <w:color w:val="000000"/>
                <w:kern w:val="0"/>
                <w:sz w:val="18"/>
                <w:szCs w:val="18"/>
              </w:rPr>
              <w:br/>
              <w:t>-检查相关合同、内部设立文件以及向投资者披露的信息，以了解结构化主体的设立目的和贵集团对结构化主体的参与程度，并评价管理层关于贵集团对结构化主体是否拥有权力的判断；</w:t>
            </w:r>
            <w:r w:rsidRPr="001F23A4">
              <w:rPr>
                <w:rFonts w:ascii="仿宋_GB2312" w:eastAsia="仿宋_GB2312" w:hAnsi="宋体" w:cs="宋体" w:hint="eastAsia"/>
                <w:color w:val="000000"/>
                <w:kern w:val="0"/>
                <w:sz w:val="18"/>
                <w:szCs w:val="18"/>
              </w:rPr>
              <w:br/>
              <w:t>-检查结构化主体对风险和报酬的结构设计，包括在结构化主体中对任何资本或回报的担保、提供流动性支持的安排、佣金的支付以及收益的分配等，以评价管理层就贵集团因参与结构化主体的相关活动而拥有的对该主体的风险敞口、权力及对可变回报的影响所作的判断；</w:t>
            </w:r>
            <w:r w:rsidRPr="001F23A4">
              <w:rPr>
                <w:rFonts w:ascii="仿宋_GB2312" w:eastAsia="仿宋_GB2312" w:hAnsi="宋体" w:cs="宋体" w:hint="eastAsia"/>
                <w:color w:val="000000"/>
                <w:kern w:val="0"/>
                <w:sz w:val="18"/>
                <w:szCs w:val="18"/>
              </w:rPr>
              <w:br/>
              <w:t>-检查管理层对结构化主体的分析，包括定性分析和贵集团对享有结构化主体的经济利益的比重及可变动性的计算，以评价管理层关于贵集团影响其来自结构化主体可变回报的能力所作的判断；</w:t>
            </w:r>
            <w:r w:rsidRPr="001F23A4">
              <w:rPr>
                <w:rFonts w:ascii="仿宋_GB2312" w:eastAsia="仿宋_GB2312" w:hAnsi="宋体" w:cs="宋体" w:hint="eastAsia"/>
                <w:color w:val="000000"/>
                <w:kern w:val="0"/>
                <w:sz w:val="18"/>
                <w:szCs w:val="18"/>
              </w:rPr>
              <w:br/>
              <w:t>-评价管理层就是否应合并结构化主体所作的判断；</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评价财务报表中针对结构化主体的相关披露是否符合企业会计准则的要求</w:t>
            </w:r>
            <w:r w:rsidRPr="001F23A4">
              <w:rPr>
                <w:rFonts w:ascii="仿宋_GB2312" w:eastAsia="仿宋_GB2312" w:hAnsi="宋体" w:cs="宋体" w:hint="eastAsia"/>
                <w:color w:val="000000"/>
                <w:kern w:val="0"/>
                <w:sz w:val="18"/>
                <w:szCs w:val="18"/>
              </w:rPr>
              <w:t>。</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评估合并财务报表中商誉及个别财务报表中对子公司投资的减值</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请参阅财务报表附注“三、公司重要会计政策、会计估计”</w:t>
            </w:r>
            <w:r w:rsidRPr="001F23A4">
              <w:rPr>
                <w:rFonts w:ascii="仿宋_GB2312" w:eastAsia="仿宋_GB2312" w:hAnsi="宋体" w:cs="宋体" w:hint="eastAsia"/>
                <w:color w:val="000000"/>
                <w:kern w:val="0"/>
                <w:sz w:val="18"/>
                <w:szCs w:val="18"/>
              </w:rPr>
              <w:br/>
              <w:t>25（1）所述的会计政策及“七、合并财务报表项目注释”1</w:t>
            </w:r>
            <w:r w:rsidRPr="001F23A4">
              <w:rPr>
                <w:rFonts w:ascii="仿宋_GB2312" w:eastAsia="仿宋_GB2312" w:hAnsi="宋体" w:cs="宋体" w:hint="eastAsia"/>
                <w:color w:val="000000"/>
                <w:kern w:val="0"/>
                <w:sz w:val="18"/>
                <w:szCs w:val="18"/>
              </w:rPr>
              <w:br/>
              <w:t>8及“二十、母公司财务报表主要项目注释”2。</w:t>
            </w:r>
            <w:r w:rsidRPr="001F23A4">
              <w:rPr>
                <w:rFonts w:ascii="仿宋_GB2312" w:eastAsia="仿宋_GB2312" w:hAnsi="宋体" w:cs="宋体" w:hint="eastAsia"/>
                <w:color w:val="000000"/>
                <w:kern w:val="0"/>
                <w:sz w:val="18"/>
                <w:szCs w:val="18"/>
              </w:rPr>
              <w:br/>
              <w:t xml:space="preserve">   2016年12月31日，贵集团合并财务报表中商誉的账面价值为人民币1,507百万元，贵公司财务报表中对子公司投资的账面价值为人民币6,677百万元，占贵集团和贵公司净资产的比例分别为3%和14%，上述商誉和对子公司投资主要是贵集团分别于2011年度和2015年度因收购光大证券(国际)有限公司和新鸿基金融集团有限公司形成的。</w:t>
            </w:r>
            <w:r w:rsidRPr="001F23A4">
              <w:rPr>
                <w:rFonts w:ascii="仿宋_GB2312" w:eastAsia="仿宋_GB2312" w:hAnsi="宋体" w:cs="宋体" w:hint="eastAsia"/>
                <w:color w:val="000000"/>
                <w:kern w:val="0"/>
                <w:sz w:val="18"/>
                <w:szCs w:val="18"/>
              </w:rPr>
              <w:br/>
              <w:t xml:space="preserve">   合并财务报表中商誉及个别财务报表中对子公司投资的账面价值可能存在无法通过使用各相关资产及资产组（即独立产生现金流入的可认定最小资产组合）所产生的预计未来现金流量以全部收回的风险。为评估商誉的可收回金额，管理层委聘外部估值专家基于管理层编制的现金流量预测采用预计未来现金流量折现的模型计算各相关资产及资产组的预计未来现金流量现值。</w:t>
            </w:r>
            <w:r w:rsidRPr="001F23A4">
              <w:rPr>
                <w:rFonts w:ascii="仿宋_GB2312" w:eastAsia="仿宋_GB2312" w:hAnsi="宋体" w:cs="宋体" w:hint="eastAsia"/>
                <w:color w:val="000000"/>
                <w:kern w:val="0"/>
                <w:sz w:val="18"/>
                <w:szCs w:val="18"/>
              </w:rPr>
              <w:br/>
              <w:t xml:space="preserve">   由于商誉及对子公司投资的账面价值分别对合</w:t>
            </w:r>
            <w:r w:rsidRPr="001F23A4">
              <w:rPr>
                <w:rFonts w:ascii="仿宋_GB2312" w:eastAsia="仿宋_GB2312" w:hAnsi="宋体" w:cs="宋体" w:hint="eastAsia"/>
                <w:color w:val="000000"/>
                <w:kern w:val="0"/>
                <w:sz w:val="18"/>
                <w:szCs w:val="18"/>
              </w:rPr>
              <w:lastRenderedPageBreak/>
              <w:t>并财务报表及个别财务报表的重要性，同时在确定是否应计提减值时涉及重大的管理层判断和估计，特别在预测未来现金流量方面包括对预测收入、长期平均增长率和利润率以及确定恰当的折现率所作的关键假设，这些关键假设具有固有不确定性且可能受到管理层偏向的影响，因此，我们将评估合并财务报表中商誉及个别财务报表中对子公司投资的减值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与评估合并财务报表中商誉及个别财务报表中对子公司投资的减值相关的审计程序中包括以</w:t>
            </w:r>
            <w:r w:rsidRPr="001F23A4">
              <w:rPr>
                <w:rFonts w:ascii="仿宋_GB2312" w:eastAsia="仿宋_GB2312" w:hAnsi="宋体" w:cs="宋体" w:hint="eastAsia"/>
                <w:color w:val="000000"/>
                <w:kern w:val="0"/>
                <w:sz w:val="18"/>
                <w:szCs w:val="18"/>
              </w:rPr>
              <w:br/>
              <w:t>下程序：</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基于我们对贵集团业务的了解和企业会计准则的规定，评价管理层对各资产及资产组的识别以及如何将商誉和其他资产分配至各资产组；</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评价管理层委聘的外部估值专家的胜任能力、专业素质和客观性；</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利用本所内部估值专家的工作，基于企业会计准则的要求，评价预计未来现金流量现值时采用的方法和假设；</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通过将关键参数，包括预测收入、长期平均增长率及利润率与相关子公司的过往业绩、董事会批准的财务预算、近期的商业机会报</w:t>
            </w:r>
            <w:r w:rsidRPr="001F23A4">
              <w:rPr>
                <w:rFonts w:ascii="仿宋_GB2312" w:eastAsia="仿宋_GB2312" w:hAnsi="宋体" w:cs="宋体" w:hint="eastAsia"/>
                <w:color w:val="000000"/>
                <w:kern w:val="0"/>
                <w:sz w:val="18"/>
                <w:szCs w:val="18"/>
              </w:rPr>
              <w:t>告、行业研究报告和行业统计数据等进行比较，质疑管理层在预计未来现金流量现值时采用的假设和关键判断；</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基于同行业可比公司的市场数据重新计算折现率，并将我们的计算结果与管理层计算预计未来现金流量现值时采用的折现率进行比较，以评价其计算预计未来现金流量现值时采用的折现率；</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对预测收入和采用的折现率等关键假设进行敏感性分析，以评价关键假设的变化对减值评估结果的影响以及</w:t>
            </w:r>
            <w:r w:rsidRPr="001F23A4">
              <w:rPr>
                <w:rFonts w:ascii="仿宋_GB2312" w:eastAsia="仿宋_GB2312" w:hAnsi="仿宋_GB2312" w:cs="仿宋_GB2312" w:hint="eastAsia"/>
                <w:color w:val="000000"/>
                <w:kern w:val="0"/>
                <w:sz w:val="18"/>
                <w:szCs w:val="18"/>
              </w:rPr>
              <w:lastRenderedPageBreak/>
              <w:t>考虑对关键假设的选择是否存在管理层偏向的迹象；</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通过与市场上可比企业采用市净率的估值结果进行比较，评价各相关资产和资产组的预计未来现金流量现值的</w:t>
            </w:r>
            <w:r w:rsidRPr="001F23A4">
              <w:rPr>
                <w:rFonts w:ascii="仿宋_GB2312" w:eastAsia="仿宋_GB2312" w:hAnsi="宋体" w:cs="宋体" w:hint="eastAsia"/>
                <w:color w:val="000000"/>
                <w:kern w:val="0"/>
                <w:sz w:val="18"/>
                <w:szCs w:val="18"/>
              </w:rPr>
              <w:t>计算结果；</w:t>
            </w:r>
            <w:r w:rsidRPr="001F23A4">
              <w:rPr>
                <w:rFonts w:ascii="仿宋_GB2312" w:eastAsia="仿宋_GB2312" w:hAnsi="宋体" w:cs="宋体" w:hint="eastAsia"/>
                <w:color w:val="000000"/>
                <w:kern w:val="0"/>
                <w:sz w:val="18"/>
                <w:szCs w:val="18"/>
              </w:rPr>
              <w:br/>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评价在财务报表中有关商誉和对子公司投资的减值评估的披露是否符合企业会计准则的要</w:t>
            </w:r>
            <w:r w:rsidRPr="001F23A4">
              <w:rPr>
                <w:rFonts w:ascii="仿宋_GB2312" w:eastAsia="仿宋_GB2312" w:hAnsi="宋体" w:cs="宋体" w:hint="eastAsia"/>
                <w:color w:val="000000"/>
                <w:kern w:val="0"/>
                <w:sz w:val="18"/>
                <w:szCs w:val="18"/>
              </w:rPr>
              <w:br/>
              <w:t>求。</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20</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600999</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hyperlink r:id="rId6" w:anchor="RANGE!A1" w:history="1">
              <w:r w:rsidRPr="001F23A4">
                <w:rPr>
                  <w:rFonts w:ascii="仿宋_GB2312" w:eastAsia="仿宋_GB2312" w:hAnsi="Arial Narrow" w:cs="宋体" w:hint="eastAsia"/>
                  <w:color w:val="000000"/>
                  <w:kern w:val="0"/>
                  <w:sz w:val="18"/>
                  <w:szCs w:val="18"/>
                </w:rPr>
                <w:t>招商证券</w:t>
              </w:r>
            </w:hyperlink>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2017/3/29</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可供出售金融资产减值</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于2016年12月31日，招商证券可供出售金融资产为247.22亿元，该类金融资产占招商证券资产总额的10.17%。</w:t>
            </w:r>
            <w:r w:rsidRPr="001F23A4">
              <w:rPr>
                <w:rFonts w:ascii="仿宋_GB2312" w:eastAsia="仿宋_GB2312" w:hAnsi="宋体" w:cs="宋体" w:hint="eastAsia"/>
                <w:color w:val="000000"/>
                <w:kern w:val="0"/>
                <w:sz w:val="18"/>
                <w:szCs w:val="18"/>
              </w:rPr>
              <w:br/>
              <w:t xml:space="preserve">   对于可供出售债权工具，管理层考虑该等金融资产是否有客观性证据表明其于2016年12月31日存在重大减值迹象。对于可供出售权益工具，管理层将公允价值发生“重大下跌”和“持续性下跌”作为减值迹象的客观依据。</w:t>
            </w:r>
            <w:r w:rsidRPr="001F23A4">
              <w:rPr>
                <w:rFonts w:ascii="仿宋_GB2312" w:eastAsia="仿宋_GB2312" w:hAnsi="宋体" w:cs="宋体" w:hint="eastAsia"/>
                <w:color w:val="000000"/>
                <w:kern w:val="0"/>
                <w:sz w:val="18"/>
                <w:szCs w:val="18"/>
              </w:rPr>
              <w:br/>
              <w:t xml:space="preserve">   由于需要进行减值评估的金融资产的金额重大，同时该评估还涉及管理层的重大判断，因此可供出售金融资产减值评估被识别为审计关注的重点领域。</w:t>
            </w:r>
            <w:r w:rsidRPr="001F23A4">
              <w:rPr>
                <w:rFonts w:ascii="仿宋_GB2312" w:eastAsia="仿宋_GB2312" w:hAnsi="宋体" w:cs="宋体" w:hint="eastAsia"/>
                <w:color w:val="000000"/>
                <w:kern w:val="0"/>
                <w:sz w:val="18"/>
                <w:szCs w:val="18"/>
              </w:rPr>
              <w:br/>
              <w:t xml:space="preserve">   有关可供出售金融资产的详情请参阅财务报表附注七、12。</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我们就管理层减值评估执行的程序包括：</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与管理层讨论报告期内的减值评估政策和相关重要判断标准，检查是否存在减值政策的改变，计算其影响程度并关注是否业经审批；</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筛选公允价值低于成本的可供出售权益工具投资，检查公允价值下跌的幅度及持续时间，评估管理层对于严重或非暂时性下跌判断的合理性，并与行业惯例进行对比，检查其一致性；</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筛选公允价值低于成本的可供出售债务工具投资，审查发行人或债务人信用评级、财务数据及抵押品情况，审查管理层评估所用现金流的合理性；</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检查处于停牌状态或流动性不足的可供出售金融资产，检查其是否存在减值的迹象。</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融出资金、买入返售金融资产减值</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于2016年12月31日，招商证券融出资金总额为人民币533.52亿元、买入返售金融资产总额为人民币189.53亿元，以上金融资产合计人民币723.05亿元，占招商证券资产总额的29.75%。</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   上述金融资产的减值准备按照组合计提（就相同性质的金融资产而言）及按个别认定法（就重大金融资产而言）计算，管理层首先考虑该等金融资产是否有客观证据表明其存在减值迹象，之后管理层对于未发生减值部分执行组合减值评估。</w:t>
            </w:r>
            <w:r w:rsidRPr="001F23A4">
              <w:rPr>
                <w:rFonts w:ascii="仿宋_GB2312" w:eastAsia="仿宋_GB2312" w:hAnsi="宋体" w:cs="宋体" w:hint="eastAsia"/>
                <w:color w:val="000000"/>
                <w:kern w:val="0"/>
                <w:sz w:val="18"/>
                <w:szCs w:val="18"/>
              </w:rPr>
              <w:br/>
              <w:t xml:space="preserve">   因结余的重大性及判断的主观性质，我们将融出资金、买入返售金融资产减值事项识别为关键审计事项。</w:t>
            </w:r>
            <w:r w:rsidRPr="001F23A4">
              <w:rPr>
                <w:rFonts w:ascii="仿宋_GB2312" w:eastAsia="仿宋_GB2312" w:hAnsi="宋体" w:cs="宋体" w:hint="eastAsia"/>
                <w:color w:val="000000"/>
                <w:kern w:val="0"/>
                <w:sz w:val="18"/>
                <w:szCs w:val="18"/>
              </w:rPr>
              <w:br/>
              <w:t xml:space="preserve">   有关融出资金、买入返售金融资产的详情请参阅财务报表附注七、3及7。</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我们就管理层减值评估执行的审计程序包括：</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评估并测试个别及组合减值评估所涉及控制活动的设计的合理性及运行的有效性，包括对所使用的减值方法、数据源及减值结果的审批，对计算结果的复核以及</w:t>
            </w:r>
            <w:r w:rsidRPr="001F23A4">
              <w:rPr>
                <w:rFonts w:ascii="仿宋_GB2312" w:eastAsia="仿宋_GB2312" w:hAnsi="宋体" w:cs="宋体" w:hint="eastAsia"/>
                <w:color w:val="000000"/>
                <w:kern w:val="0"/>
                <w:sz w:val="18"/>
                <w:szCs w:val="18"/>
              </w:rPr>
              <w:lastRenderedPageBreak/>
              <w:t>对于相关负责人的监督；</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就组合评估而言，检查组合评估所用的模型及方法的适当性及一贯性、预估损失率的合理性等；重新计算组合准备以验证其准确性；对于报告期内组合评估政策的改变（如有），计算其影响程度并关注是否业经审批；</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就个别认定法，检查管理层用于计算单项减值损失的抵押资产的市场价值；获取管理层的评估记录及交易对手方资料，关注客户过往的还款历史，进而综合判断管理层估计的合理性。</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合并范围的确定</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招商证券发起设立若干集合资产管理计划、有限合伙企业及投资基金等结构化主体，并在其中担任投资管理人或者持有权益。</w:t>
            </w:r>
            <w:r w:rsidRPr="001F23A4">
              <w:rPr>
                <w:rFonts w:ascii="仿宋_GB2312" w:eastAsia="仿宋_GB2312" w:hAnsi="宋体" w:cs="宋体" w:hint="eastAsia"/>
                <w:color w:val="000000"/>
                <w:kern w:val="0"/>
                <w:sz w:val="18"/>
                <w:szCs w:val="18"/>
              </w:rPr>
              <w:br/>
              <w:t xml:space="preserve">   截至2016年12月31日，纳入合并范围的结构化主体的总资产为人民币46.90亿元。管理层综合评估持有的权益以及作为结构化主体管理人的报酬是否使招商证券面临可变回报的影响重大，以判断招商证券是否作为主要责任人合并这些结构化主体。</w:t>
            </w:r>
            <w:r w:rsidRPr="001F23A4">
              <w:rPr>
                <w:rFonts w:ascii="仿宋_GB2312" w:eastAsia="仿宋_GB2312" w:hAnsi="宋体" w:cs="宋体" w:hint="eastAsia"/>
                <w:color w:val="000000"/>
                <w:kern w:val="0"/>
                <w:sz w:val="18"/>
                <w:szCs w:val="18"/>
              </w:rPr>
              <w:br/>
              <w:t xml:space="preserve">   我们将结构化主体合并范围的确定作为关键审计领域主要是因为招商证券管理层在评估并确定招商证券作为投资者是否控制结构化主体时做出了重要判断。</w:t>
            </w:r>
            <w:r w:rsidRPr="001F23A4">
              <w:rPr>
                <w:rFonts w:ascii="仿宋_GB2312" w:eastAsia="仿宋_GB2312" w:hAnsi="宋体" w:cs="宋体" w:hint="eastAsia"/>
                <w:color w:val="000000"/>
                <w:kern w:val="0"/>
                <w:sz w:val="18"/>
                <w:szCs w:val="18"/>
              </w:rPr>
              <w:br/>
              <w:t xml:space="preserve">   有关结构化主体合并范围的详情请参阅财务报表附注十、1及4。</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对于管理层对结构化主体合并的评估，我们执行的审计程序包括：</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了解管理层确定结构化主体合并范围的评估过程及合并财务报表的编制过程，并对相关内部控制进行测试；</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获取相关资产管理业务及投资基金的合同文档，分析管理层在结构化主体决策中拥有的权利和义务；检查招商证券在结构化主体中的享有的报酬及相关可变回报的变动性；</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评估招商证券是否已按照企业会计准则的要求对已合并的结构化主体及未合并的结构化主体予以充分披露。</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27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21</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600026</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中远海能</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2017/3/29</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天职国际</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重大资产并购重组</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中远海能财务报表附注“七、合并范围的变动”所示，中远海能本期收购原持股8%的非同一最终控制的深圳市三鼎油运贸易有限公司（以下简称“三鼎油运”）43%的股权，收购受同一方最终控制的大连中远海运油品运输有限公司（以下简称“大连油运”）100%的股权，处置子公司中海散货运输有限公司（以下简称“中海散运”）100%的股权。截至2016 年12 月31 日，非同一控制合并产生商誉58,168,418.21 元，同一控制合并影响资本公积-324,886,448.48 元，处置子公司产生投资收益966,852,489.37 元。合并后，中远海能统一了下属公司的会计政策。我们认为，上述重大投资活动会对中远海能的合并范围产生重大影响。</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实施的与重大投资活动审计程序包括但不限于：就合并范围的变动，我们检查了股权购买或出售协议、相关部门的批准文件，股权价款的支付情况等，并就此复核了管理层对股权是否达到控制或丧失控制的判断；就股权账务处理，我们评估了管理层使用的各股权交易的交易对价、合并日的账面价值、购买日的可辨认净资产份额以及处置子公司的投资收益；就商誉的减值，评价管理层使用的假设和方法，特别是与航运业务预测收入增长和利润率相关的假设和方法。对于减值测试结果最为敏感的假设（即对于商誉可收回金额影响最大），我们关注了中远海能对这些假设的披露是否适当。</w:t>
            </w:r>
            <w:r w:rsidRPr="001F23A4">
              <w:rPr>
                <w:rFonts w:ascii="仿宋_GB2312" w:eastAsia="仿宋_GB2312" w:hAnsi="宋体" w:cs="宋体" w:hint="eastAsia"/>
                <w:color w:val="000000"/>
                <w:kern w:val="0"/>
                <w:sz w:val="18"/>
                <w:szCs w:val="18"/>
              </w:rPr>
              <w:br/>
              <w:t>根据我们所实施的审计程序，我们未发现影响合并财务报表的与重大投资活动相关的重大差异。</w:t>
            </w:r>
          </w:p>
        </w:tc>
      </w:tr>
      <w:tr w:rsidR="003B34AE" w:rsidRPr="001F23A4" w:rsidTr="00067C68">
        <w:trPr>
          <w:trHeight w:val="202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如中远海能财务报表附注“六、44.营业收入、营业成本”所示，截至2016 年12 月31 日，中远海能确认了营业收入13,005,566,308.82 元，其中主要收入为航运业务收入，金额为12,529,102,165.99 元。航运业务形成的收入取决于能否恰当地评估各运输服务合同中约定的运费标准、运行航线及收入的确认条件，这可能导致收入计算的复杂性。中远海能的航运业务依赖于航运系统及财务系统的控制。我们认为，收入确认对审计很重要，因为中远海能在计算收入时，参数的选取及系统处理的准确性、及时性将对中远海能收入金额产生重要影响。</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我们实施的与收入确认相关的重大错报风险（被认为是特别风险）的审计程序包括但不限于：</w:t>
            </w:r>
            <w:r w:rsidRPr="001F23A4">
              <w:rPr>
                <w:rFonts w:ascii="仿宋_GB2312" w:eastAsia="仿宋_GB2312" w:hAnsi="宋体" w:cs="宋体" w:hint="eastAsia"/>
                <w:color w:val="000000"/>
                <w:kern w:val="0"/>
                <w:sz w:val="18"/>
                <w:szCs w:val="18"/>
              </w:rPr>
              <w:br/>
              <w:t>在我们的IT 专家的协助下，对相关控制进行测试，包括针对下列方面的控制：输入的各个运输业务的合同条款及业务参数，将这些信息与合同约定及相关单据进行比较；基于我们关于该行业的知识和外部市场数据形成的预期，对收入及其确认时间进行详细分析，跟踪偏离的预期。</w:t>
            </w:r>
            <w:r w:rsidRPr="001F23A4">
              <w:rPr>
                <w:rFonts w:ascii="仿宋_GB2312" w:eastAsia="仿宋_GB2312" w:hAnsi="宋体" w:cs="宋体" w:hint="eastAsia"/>
                <w:color w:val="000000"/>
                <w:kern w:val="0"/>
                <w:sz w:val="18"/>
                <w:szCs w:val="18"/>
              </w:rPr>
              <w:br/>
              <w:t>根据我们所实施的审计程序，我们未发现影响合并财务报表的与收入确认相关的重大差异。</w:t>
            </w:r>
          </w:p>
        </w:tc>
      </w:tr>
      <w:tr w:rsidR="003B34AE" w:rsidRPr="001F23A4" w:rsidTr="00067C68">
        <w:trPr>
          <w:trHeight w:val="18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船舶减值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如中远海能财务报表“附注六、15.固定资产”所示，截至2016 年12 月31 日，中远海能船舶账面价值为32,327,153,958.30 元，中远海能管理层经过业绩及前景评估后，未计提船舶减值损失。中远海能管理层对计算时所用假设的细小改变会对计价产生重大影响。</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实施的与船舶减值相关的审计程序包括但不限于：我们复核了中远海能对船舶减值迹象的评估过程，分析了未来市场行情，以确定是否存在船舶减值迹象；如存在减值迹象，我们复核中远海能对存在减值迹象的船舶预计未来现金流量的过程，评价相关假设及方法；我们评估了管理层偏向的风险和披露的适当性。</w:t>
            </w:r>
            <w:r w:rsidRPr="001F23A4">
              <w:rPr>
                <w:rFonts w:ascii="仿宋_GB2312" w:eastAsia="仿宋_GB2312" w:hAnsi="宋体" w:cs="宋体" w:hint="eastAsia"/>
                <w:color w:val="000000"/>
                <w:kern w:val="0"/>
                <w:sz w:val="18"/>
                <w:szCs w:val="18"/>
              </w:rPr>
              <w:br/>
              <w:t>根据我们所实施的审计程序，我们未发现影响合并财务报表的与船舶减值相关的重大差异。</w:t>
            </w:r>
          </w:p>
        </w:tc>
      </w:tr>
      <w:tr w:rsidR="003B34AE" w:rsidRPr="001F23A4" w:rsidTr="00067C68">
        <w:trPr>
          <w:trHeight w:val="405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22</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002594</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比亚迪</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2017/3/29</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新能源汽车开发支出以及无形资产的摊销和减值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工业产权、专有技术及开发支出占比亚迪股份有限公司合并及公司总资产比例重大。比亚迪股份有限公司新能源汽车开发支出形成的无形资产按生产总量法摊销，该摊销涉及比亚迪股份有限公司对预计总产量的估计。该估计存在不确定性，当预计总产量与实际结果存在重大差异时，须对新能源汽车无形资产的单位摊销额做出调整。</w:t>
            </w:r>
            <w:r w:rsidRPr="001F23A4">
              <w:rPr>
                <w:rFonts w:ascii="仿宋_GB2312" w:eastAsia="仿宋_GB2312" w:hAnsi="宋体" w:cs="宋体" w:hint="eastAsia"/>
                <w:color w:val="000000"/>
                <w:kern w:val="0"/>
                <w:sz w:val="18"/>
                <w:szCs w:val="18"/>
              </w:rPr>
              <w:br/>
              <w:t>同时，对尚未达到使用状态的已资本化新能源车相关的开发支出，比亚迪股份有限公司每年进行减值测试。对其他无形资产，当存在减值迹象时，比亚迪股份有限公司进行减值测试并对其可回收金额做出估计。可回收金额的估计依赖于管理层的判断和假设，其中包括对未来销售收入，毛利率，运营成本，可持续增长率以及折现率。</w:t>
            </w:r>
            <w:r w:rsidRPr="001F23A4">
              <w:rPr>
                <w:rFonts w:ascii="仿宋_GB2312" w:eastAsia="仿宋_GB2312" w:hAnsi="宋体" w:cs="宋体" w:hint="eastAsia"/>
                <w:color w:val="000000"/>
                <w:kern w:val="0"/>
                <w:sz w:val="18"/>
                <w:szCs w:val="18"/>
              </w:rPr>
              <w:br/>
              <w:t>这些评估的过程比较复杂并且需要重大的估计，包括对未来市场的预期以及宏观经济状况的判断，因此我们认为该事项为关键审计事项。</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该会计政策、重大会计判断和估计以及相关财务报表披露参见附注三、16、17，以及附注五、16。</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我们对新能源汽车开发支出以及无形资产的摊销和减值执行了以下工作：</w:t>
            </w:r>
            <w:r w:rsidRPr="001F23A4">
              <w:rPr>
                <w:rFonts w:ascii="仿宋_GB2312" w:eastAsia="仿宋_GB2312" w:hAnsi="宋体" w:cs="宋体" w:hint="eastAsia"/>
                <w:color w:val="000000"/>
                <w:kern w:val="0"/>
                <w:sz w:val="18"/>
                <w:szCs w:val="18"/>
              </w:rPr>
              <w:br/>
              <w:t>l 了解集团摊销模型中使用的假设和方法。</w:t>
            </w:r>
            <w:r w:rsidRPr="001F23A4">
              <w:rPr>
                <w:rFonts w:ascii="仿宋_GB2312" w:eastAsia="仿宋_GB2312" w:hAnsi="宋体" w:cs="宋体" w:hint="eastAsia"/>
                <w:color w:val="000000"/>
                <w:kern w:val="0"/>
                <w:sz w:val="18"/>
                <w:szCs w:val="18"/>
              </w:rPr>
              <w:br/>
              <w:t>l 测试用于计算摊销所使用的资产预计使用年限及每年预计产量的合理性及对其进行相关敏感性分析。</w:t>
            </w:r>
            <w:r w:rsidRPr="001F23A4">
              <w:rPr>
                <w:rFonts w:ascii="仿宋_GB2312" w:eastAsia="仿宋_GB2312" w:hAnsi="宋体" w:cs="宋体" w:hint="eastAsia"/>
                <w:color w:val="000000"/>
                <w:kern w:val="0"/>
                <w:sz w:val="18"/>
                <w:szCs w:val="18"/>
              </w:rPr>
              <w:br/>
              <w:t>l 检查预计产量与实际产量的差异及向管理层了解其差异的合理性。</w:t>
            </w:r>
            <w:r w:rsidRPr="001F23A4">
              <w:rPr>
                <w:rFonts w:ascii="仿宋_GB2312" w:eastAsia="仿宋_GB2312" w:hAnsi="宋体" w:cs="宋体" w:hint="eastAsia"/>
                <w:color w:val="000000"/>
                <w:kern w:val="0"/>
                <w:sz w:val="18"/>
                <w:szCs w:val="18"/>
              </w:rPr>
              <w:br/>
              <w:t>l 了解减值测试的评估过程，并测试计提减值相关的内部控制设计和运行有效性。</w:t>
            </w:r>
            <w:r w:rsidRPr="001F23A4">
              <w:rPr>
                <w:rFonts w:ascii="仿宋_GB2312" w:eastAsia="仿宋_GB2312" w:hAnsi="宋体" w:cs="宋体" w:hint="eastAsia"/>
                <w:color w:val="000000"/>
                <w:kern w:val="0"/>
                <w:sz w:val="18"/>
                <w:szCs w:val="18"/>
              </w:rPr>
              <w:br/>
              <w:t>评估无形资产减值模型中管理层提供的假设的合理性。</w:t>
            </w:r>
            <w:r w:rsidRPr="001F23A4">
              <w:rPr>
                <w:rFonts w:ascii="仿宋_GB2312" w:eastAsia="仿宋_GB2312" w:hAnsi="宋体" w:cs="宋体" w:hint="eastAsia"/>
                <w:color w:val="000000"/>
                <w:kern w:val="0"/>
                <w:sz w:val="18"/>
                <w:szCs w:val="18"/>
              </w:rPr>
              <w:br/>
              <w:t>l 通过引入内部评估专家，评估模型中使用的假设以及参数的合理性，其中包括：折现率、可持续增长率等。</w:t>
            </w:r>
            <w:r w:rsidRPr="001F23A4">
              <w:rPr>
                <w:rFonts w:ascii="仿宋_GB2312" w:eastAsia="仿宋_GB2312" w:hAnsi="宋体" w:cs="宋体" w:hint="eastAsia"/>
                <w:color w:val="000000"/>
                <w:kern w:val="0"/>
                <w:sz w:val="18"/>
                <w:szCs w:val="18"/>
              </w:rPr>
              <w:br/>
              <w:t>l 通过查看以前年度管理层预测的准确性，判断未来的经济形势，及于外部市场表现的吻合度来支持模型中使用的假设前提的合理性。</w:t>
            </w:r>
            <w:r w:rsidRPr="001F23A4">
              <w:rPr>
                <w:rFonts w:ascii="仿宋_GB2312" w:eastAsia="仿宋_GB2312" w:hAnsi="宋体" w:cs="宋体" w:hint="eastAsia"/>
                <w:color w:val="000000"/>
                <w:kern w:val="0"/>
                <w:sz w:val="18"/>
                <w:szCs w:val="18"/>
              </w:rPr>
              <w:br/>
              <w:t>复核财务报表附注中相关披露的充分性和完整性。</w:t>
            </w:r>
          </w:p>
        </w:tc>
      </w:tr>
      <w:tr w:rsidR="003B34AE" w:rsidRPr="001F23A4" w:rsidTr="00067C68">
        <w:trPr>
          <w:trHeight w:val="24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应收帐款的坏账准备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比亚迪股份有限公司应收账款金额重大，部分新能源车的应收款账龄比较长或者有较长的付款信用期。应收账款的可回收性取决于管理层基于应收款的账龄、是否存在回款纠纷、以往付款历史或者其他影响对方信用的信息的获取以及判断。</w:t>
            </w:r>
            <w:r w:rsidRPr="001F23A4">
              <w:rPr>
                <w:rFonts w:ascii="仿宋_GB2312" w:eastAsia="仿宋_GB2312" w:hAnsi="宋体" w:cs="宋体" w:hint="eastAsia"/>
                <w:color w:val="000000"/>
                <w:kern w:val="0"/>
                <w:sz w:val="18"/>
                <w:szCs w:val="18"/>
              </w:rPr>
              <w:br/>
              <w:t>该会计政策、重大会计判断和估计以及相关财务报表披露参见附注三、10、25，以及附注五、4。</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我们在审计过程中对应收帐款的坏账准备执行了以下工作：</w:t>
            </w:r>
            <w:r w:rsidRPr="001F23A4">
              <w:rPr>
                <w:rFonts w:ascii="仿宋_GB2312" w:eastAsia="仿宋_GB2312" w:hAnsi="宋体" w:cs="宋体" w:hint="eastAsia"/>
                <w:color w:val="000000"/>
                <w:kern w:val="0"/>
                <w:sz w:val="18"/>
                <w:szCs w:val="18"/>
              </w:rPr>
              <w:br/>
              <w:t>l 对应收账款减值测试的内部控制的设计和运行有效性进行测试。</w:t>
            </w:r>
            <w:r w:rsidRPr="001F23A4">
              <w:rPr>
                <w:rFonts w:ascii="仿宋_GB2312" w:eastAsia="仿宋_GB2312" w:hAnsi="宋体" w:cs="宋体" w:hint="eastAsia"/>
                <w:color w:val="000000"/>
                <w:kern w:val="0"/>
                <w:sz w:val="18"/>
                <w:szCs w:val="18"/>
              </w:rPr>
              <w:br/>
              <w:t>l 对应收账款进行函证，确认是否双方就应收账款的金额等已达成一致意见。</w:t>
            </w:r>
            <w:r w:rsidRPr="001F23A4">
              <w:rPr>
                <w:rFonts w:ascii="仿宋_GB2312" w:eastAsia="仿宋_GB2312" w:hAnsi="宋体" w:cs="宋体" w:hint="eastAsia"/>
                <w:color w:val="000000"/>
                <w:kern w:val="0"/>
                <w:sz w:val="18"/>
                <w:szCs w:val="18"/>
              </w:rPr>
              <w:br/>
              <w:t>l 复核用于确认坏账准备的信息，包括检查账龄计算的正确性、考虑行业指数、客户财务能力、以往付款历史、期后收款、回顾性复核坏账准备下的实际坏账。</w:t>
            </w:r>
            <w:r w:rsidRPr="001F23A4">
              <w:rPr>
                <w:rFonts w:ascii="仿宋_GB2312" w:eastAsia="仿宋_GB2312" w:hAnsi="宋体" w:cs="宋体" w:hint="eastAsia"/>
                <w:color w:val="000000"/>
                <w:kern w:val="0"/>
                <w:sz w:val="18"/>
                <w:szCs w:val="18"/>
              </w:rPr>
              <w:br/>
              <w:t>l 对于在应收账款中记录的应收新能源汽车的补贴，我们根据政府公布的补贴政策核对集团应收补贴款计算的正确性；取得长账龄应收补贴款清单并评估其可回收性；取得管理层对政府支付补贴款回收进度的评估。</w:t>
            </w:r>
          </w:p>
        </w:tc>
      </w:tr>
      <w:tr w:rsidR="003B34AE" w:rsidRPr="001F23A4" w:rsidTr="00067C68">
        <w:trPr>
          <w:trHeight w:val="2700"/>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23</w:t>
            </w:r>
          </w:p>
        </w:tc>
        <w:tc>
          <w:tcPr>
            <w:tcW w:w="68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601038</w:t>
            </w:r>
          </w:p>
        </w:tc>
        <w:tc>
          <w:tcPr>
            <w:tcW w:w="576"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一拖股份</w:t>
            </w:r>
          </w:p>
        </w:tc>
        <w:tc>
          <w:tcPr>
            <w:tcW w:w="60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2017/3/29</w:t>
            </w:r>
          </w:p>
        </w:tc>
        <w:tc>
          <w:tcPr>
            <w:tcW w:w="893"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在产品及库存商品的可变现净值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一拖股份公司主要从事农业机械、动力机械等产品的研发、制造和销售，主要产品为拖拉机、柴油机及关键零部件等。存货按成本和可变现净值孰低计量。 </w:t>
            </w:r>
            <w:r w:rsidRPr="001F23A4">
              <w:rPr>
                <w:rFonts w:ascii="仿宋_GB2312" w:eastAsia="仿宋_GB2312" w:hAnsi="宋体" w:cs="宋体" w:hint="eastAsia"/>
                <w:color w:val="000000"/>
                <w:kern w:val="0"/>
                <w:sz w:val="18"/>
                <w:szCs w:val="18"/>
              </w:rPr>
              <w:br/>
              <w:t xml:space="preserve">参见财务报表附注七.10 存货。2016 年 12月 31 日存货账面余额 110,424.28 万元，已计提跌价准备 8,952.88 万元，账面净值 101,471.40万元。 </w:t>
            </w:r>
            <w:r w:rsidRPr="001F23A4">
              <w:rPr>
                <w:rFonts w:ascii="仿宋_GB2312" w:eastAsia="仿宋_GB2312" w:hAnsi="宋体" w:cs="宋体" w:hint="eastAsia"/>
                <w:color w:val="000000"/>
                <w:kern w:val="0"/>
                <w:sz w:val="18"/>
                <w:szCs w:val="18"/>
              </w:rPr>
              <w:br/>
              <w:t xml:space="preserve">可变现净值按所生产的产成品的预计售价减去至完工时估计将要发生的成本、估计的销售费用和相关税费后的金额确定。管理层在确定预计售价时需要运用重大判断，并综合考虑历史售价以及未来市场变化趋势。 </w:t>
            </w:r>
            <w:r w:rsidRPr="001F23A4">
              <w:rPr>
                <w:rFonts w:ascii="仿宋_GB2312" w:eastAsia="仿宋_GB2312" w:hAnsi="宋体" w:cs="宋体" w:hint="eastAsia"/>
                <w:color w:val="000000"/>
                <w:kern w:val="0"/>
                <w:sz w:val="18"/>
                <w:szCs w:val="18"/>
              </w:rPr>
              <w:br/>
              <w:t>由于该项目涉及金额重大且需要管理层作出重大判断，我们将其作为关键审计事项。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对一拖股份公司存货相关的内部控制制度的设计与执行进行了评估； </w:t>
            </w:r>
            <w:r w:rsidRPr="001F23A4">
              <w:rPr>
                <w:rFonts w:ascii="仿宋_GB2312" w:eastAsia="仿宋_GB2312" w:hAnsi="宋体" w:cs="宋体" w:hint="eastAsia"/>
                <w:color w:val="000000"/>
                <w:kern w:val="0"/>
                <w:sz w:val="18"/>
                <w:szCs w:val="18"/>
              </w:rPr>
              <w:br/>
              <w:t xml:space="preserve">对一拖股份公司存货实施监盘，检查存货的数量、状况等； </w:t>
            </w:r>
            <w:r w:rsidRPr="001F23A4">
              <w:rPr>
                <w:rFonts w:ascii="仿宋_GB2312" w:eastAsia="仿宋_GB2312" w:hAnsi="宋体" w:cs="宋体" w:hint="eastAsia"/>
                <w:color w:val="000000"/>
                <w:kern w:val="0"/>
                <w:sz w:val="18"/>
                <w:szCs w:val="18"/>
              </w:rPr>
              <w:br/>
              <w:t xml:space="preserve">取得一拖股份公司存货的年末库龄清单，结合产品的状况，对库龄较长的存货进行分析性复核，分析存货跌价准备是否合理； </w:t>
            </w:r>
            <w:r w:rsidRPr="001F23A4">
              <w:rPr>
                <w:rFonts w:ascii="仿宋_GB2312" w:eastAsia="仿宋_GB2312" w:hAnsi="宋体" w:cs="宋体" w:hint="eastAsia"/>
                <w:color w:val="000000"/>
                <w:kern w:val="0"/>
                <w:sz w:val="18"/>
                <w:szCs w:val="18"/>
              </w:rPr>
              <w:br/>
              <w:t xml:space="preserve">获取一拖股份公司存货跌价准备计算表，执行存货减值测试，检查是否按照一拖股份公司相关会计政策执行，检查以前年度计提的存货跌价本期的变化情况等，分析存货跌价准备计提是否充分； </w:t>
            </w:r>
            <w:r w:rsidRPr="001F23A4">
              <w:rPr>
                <w:rFonts w:ascii="仿宋_GB2312" w:eastAsia="仿宋_GB2312" w:hAnsi="宋体" w:cs="宋体" w:hint="eastAsia"/>
                <w:color w:val="000000"/>
                <w:kern w:val="0"/>
                <w:sz w:val="18"/>
                <w:szCs w:val="18"/>
              </w:rPr>
              <w:br/>
              <w:t xml:space="preserve">对于2016年12月31日后已销售的部分存货，我们进行了抽样，将样本的实际售价与预计售价进行比较； </w:t>
            </w:r>
            <w:r w:rsidRPr="001F23A4">
              <w:rPr>
                <w:rFonts w:ascii="仿宋_GB2312" w:eastAsia="仿宋_GB2312" w:hAnsi="宋体" w:cs="宋体" w:hint="eastAsia"/>
                <w:color w:val="000000"/>
                <w:kern w:val="0"/>
                <w:sz w:val="18"/>
                <w:szCs w:val="18"/>
              </w:rPr>
              <w:br/>
              <w:t xml:space="preserve">我们通过比较分析历史同类在产品至完工时仍需发生的成本，对管理层估计的合理性进行了评估。 </w:t>
            </w:r>
            <w:r w:rsidRPr="001F23A4">
              <w:rPr>
                <w:rFonts w:ascii="仿宋_GB2312" w:eastAsia="仿宋_GB2312" w:hAnsi="宋体" w:cs="宋体" w:hint="eastAsia"/>
                <w:color w:val="000000"/>
                <w:kern w:val="0"/>
                <w:sz w:val="18"/>
                <w:szCs w:val="18"/>
              </w:rPr>
              <w:br/>
              <w:t>我们获取的证据能够支持管理层在确定可变现净值时作出的判断。</w:t>
            </w:r>
          </w:p>
        </w:tc>
      </w:tr>
      <w:tr w:rsidR="003B34AE" w:rsidRPr="001F23A4" w:rsidTr="00067C68">
        <w:trPr>
          <w:trHeight w:val="2025"/>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24</w:t>
            </w:r>
          </w:p>
        </w:tc>
        <w:tc>
          <w:tcPr>
            <w:tcW w:w="68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000898</w:t>
            </w:r>
          </w:p>
        </w:tc>
        <w:tc>
          <w:tcPr>
            <w:tcW w:w="576"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鞍钢股份</w:t>
            </w:r>
          </w:p>
        </w:tc>
        <w:tc>
          <w:tcPr>
            <w:tcW w:w="60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2017/3/29</w:t>
            </w:r>
          </w:p>
        </w:tc>
        <w:tc>
          <w:tcPr>
            <w:tcW w:w="893"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瑞华</w:t>
            </w:r>
          </w:p>
        </w:tc>
        <w:tc>
          <w:tcPr>
            <w:tcW w:w="837"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与可抵扣亏损相关的递延所得税资产</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 2016 年 12 月 31 日， 鞍钢股份合并资产负债表中列示了 1,525 百万元的递延所得税资产。其中 1,025 百万元递延所得税资产与可抵扣亏损相关。在确认与可抵扣亏损相关的递延所得税资产时， 鞍钢股份管理层根据各存在可抵扣亏损的母公司和相关子公司未来期间的财务预测，以很可能获得用来抵扣可抵扣亏损的未来应纳税所得额为限，确认了与可抵扣亏损相关的递延所得税资产。评估递延所得税资产能否在未来期间得以实现</w:t>
            </w:r>
            <w:r w:rsidRPr="001F23A4">
              <w:rPr>
                <w:rFonts w:ascii="仿宋_GB2312" w:eastAsia="仿宋_GB2312" w:hAnsi="宋体" w:cs="宋体" w:hint="eastAsia"/>
                <w:color w:val="000000"/>
                <w:kern w:val="0"/>
                <w:sz w:val="18"/>
                <w:szCs w:val="18"/>
              </w:rPr>
              <w:lastRenderedPageBreak/>
              <w:t>需要管理层作出重大判断，并且管理层的估计和假设具有不确定性。</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在审计相关税务事项时，我们的审计团队包含了税务专家。在税务专家的支持下，我们实施的审计程序主要包括：对鞍钢股份与税务事项相关的内部控制的设计与执行进行了评估；获取了与可抵扣亏损相关的所得税汇算清缴资料，并在税务专家协助下复核了可抵扣亏损金额；获取了经管理层批准的母公司及相关子公司未来期间的财务预测，评估其编制是否符合行业总体趋势及母公司和相关子公司自身情况，是否考虑了特殊情况的影响，并对其可实现性进行了评估；复核了递延所得税资</w:t>
            </w:r>
            <w:r w:rsidRPr="001F23A4">
              <w:rPr>
                <w:rFonts w:ascii="仿宋_GB2312" w:eastAsia="仿宋_GB2312" w:hAnsi="宋体" w:cs="宋体" w:hint="eastAsia"/>
                <w:color w:val="000000"/>
                <w:kern w:val="0"/>
                <w:sz w:val="18"/>
                <w:szCs w:val="18"/>
              </w:rPr>
              <w:lastRenderedPageBreak/>
              <w:t>产的确认是否以未来期间很可能取得用来抵扣可抵扣亏损的应纳税所得额为限。</w:t>
            </w:r>
          </w:p>
        </w:tc>
      </w:tr>
      <w:tr w:rsidR="003B34AE" w:rsidRPr="001F23A4" w:rsidTr="00067C68">
        <w:trPr>
          <w:trHeight w:val="312"/>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25</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601818</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光大银行</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发放贷款和垫款的减值准备</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贵集团评估发放贷款和垫款的减值准备需要依赖重大的判断。贵集团对单项金额重大的或具有独特信用风险特征的贷款和垫款采用个别方式评估其减值损失；对于已以个别方式评估但没有客观证据表明已发生减值的贷款和垫款以及没有单独进行减值测试的单项金额不重大的同类贷款和垫款，采取以组合方式评估其减值损失。贷款组合未来现金流的评估基于类似资产的历史损失经验，并根据宏观经济环境变化及不确定性产生的影响作出适当调整。对于无抵押或担保的贷款，或者抵押物价值不足的贷款，其未来现金流具有更高的不确定性。</w:t>
            </w:r>
            <w:r w:rsidRPr="001F23A4">
              <w:rPr>
                <w:rFonts w:ascii="仿宋_GB2312" w:eastAsia="仿宋_GB2312" w:hAnsi="宋体" w:cs="宋体" w:hint="eastAsia"/>
                <w:color w:val="000000"/>
                <w:kern w:val="0"/>
                <w:sz w:val="18"/>
                <w:szCs w:val="18"/>
              </w:rPr>
              <w:br/>
              <w:t xml:space="preserve">   由于贷款减值准备涉及较多判断和假设，且考虑金额的重要性(截至2016年12月31日，发放贷款和垫款总额人民币17,952.78亿元，占总资产的44.66%；贷款减值准备总额人民币436.34亿元)，我们将其作为一项关键审计事项。</w:t>
            </w:r>
            <w:r w:rsidRPr="001F23A4">
              <w:rPr>
                <w:rFonts w:ascii="仿宋_GB2312" w:eastAsia="仿宋_GB2312" w:hAnsi="宋体" w:cs="宋体" w:hint="eastAsia"/>
                <w:color w:val="000000"/>
                <w:kern w:val="0"/>
                <w:sz w:val="18"/>
                <w:szCs w:val="18"/>
              </w:rPr>
              <w:br/>
              <w:t xml:space="preserve">   相关披露参见财务报表附注六、8和附注九、(a)。</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我们评估并测试了与贷款审批、贷后管理、信用评级、押品管理以及贷款减值测试相关的关键控制的设计和执行的有效性，包括相关的数据质量和信息系统。</w:t>
            </w:r>
            <w:r w:rsidRPr="001F23A4">
              <w:rPr>
                <w:rFonts w:ascii="仿宋_GB2312" w:eastAsia="仿宋_GB2312" w:hAnsi="宋体" w:cs="宋体" w:hint="eastAsia"/>
                <w:color w:val="000000"/>
                <w:kern w:val="0"/>
                <w:sz w:val="18"/>
                <w:szCs w:val="18"/>
              </w:rPr>
              <w:br/>
              <w:t xml:space="preserve">   我们采用风险导向的抽样方法，选取样本执行信贷审阅程序，基于银行的贷后调查报告、债务人的财务信息、抵押品价值评估报告以及其他可获取信息，分析债务人的还款能力，评估银行对贷款分类的判断结果。</w:t>
            </w:r>
            <w:r w:rsidRPr="001F23A4">
              <w:rPr>
                <w:rFonts w:ascii="仿宋_GB2312" w:eastAsia="仿宋_GB2312" w:hAnsi="宋体" w:cs="宋体" w:hint="eastAsia"/>
                <w:color w:val="000000"/>
                <w:kern w:val="0"/>
                <w:sz w:val="18"/>
                <w:szCs w:val="18"/>
              </w:rPr>
              <w:br/>
              <w:t xml:space="preserve">   我们对贵集团采用的组合评估模型及其相关假设的应用进行测试，包括贷款组合分类，对贷款损失识别期间、迁徙率和损失率的应用，宏观经济环境变化对贷款组合影响的相关假设等。我们评估了贵集团对模型参数和假设的修改，将其与组合历史损失数据，还有可观察的经济数据、市场信息和行业趋势等进行比较。</w:t>
            </w:r>
            <w:r w:rsidRPr="001F23A4">
              <w:rPr>
                <w:rFonts w:ascii="仿宋_GB2312" w:eastAsia="仿宋_GB2312" w:hAnsi="宋体" w:cs="宋体" w:hint="eastAsia"/>
                <w:color w:val="000000"/>
                <w:kern w:val="0"/>
                <w:sz w:val="18"/>
                <w:szCs w:val="18"/>
              </w:rPr>
              <w:br/>
              <w:t xml:space="preserve">   我们选取样本对个别评估所采用的现金流折现模型及其相关假设进行测试，分析贵集团预计未来现金流的金额、时间以及发生概率，尤其是抵押物的可回收金额，并与可获得的外部信息进行比较。</w:t>
            </w:r>
            <w:r w:rsidRPr="001F23A4">
              <w:rPr>
                <w:rFonts w:ascii="仿宋_GB2312" w:eastAsia="仿宋_GB2312" w:hAnsi="宋体" w:cs="宋体" w:hint="eastAsia"/>
                <w:color w:val="000000"/>
                <w:kern w:val="0"/>
                <w:sz w:val="18"/>
                <w:szCs w:val="18"/>
              </w:rPr>
              <w:br/>
              <w:t xml:space="preserve">   我们评估并测试了与贵集团信用风险敞口和减值准备相关披露的控制设计和执行的有效性。</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金融工具的估值</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对于没有活跃市场报价的金融工具，贵集团采用估值技术确定其公允价值，而估值技术中常包括依赖主观判断的假设和估计。采用不同的估值技术或假设，将可能导致对金融工具的公允价值估计存在较大差异。</w:t>
            </w:r>
            <w:r w:rsidRPr="001F23A4">
              <w:rPr>
                <w:rFonts w:ascii="仿宋_GB2312" w:eastAsia="仿宋_GB2312" w:hAnsi="宋体" w:cs="宋体" w:hint="eastAsia"/>
                <w:color w:val="000000"/>
                <w:kern w:val="0"/>
                <w:sz w:val="18"/>
                <w:szCs w:val="18"/>
              </w:rPr>
              <w:br/>
              <w:t xml:space="preserve">   截至2016年12月31日，以公允价值计量的金融资产和金融负债分别为人民币4,375.15亿元和人民币2,312.58亿元，以公允价值计量的金融资产和金融负债占总资产和总负债比例分别为10.88%和6.14%；其中估值中采用通过直接(如价格)或者间接(价格衍生)可观察参数而分类为第二层级的金融资产，占以公允价值计量的金融资产比例为91.32%；估值中采用重大不可观察参数而被分类为第三层级的金融资产，占以公允价值计量的金融资产比例为0.01%。考虑金额的重要性，且估值存在不确定性，我们将其作为一项关键审计事项。</w:t>
            </w:r>
            <w:r w:rsidRPr="001F23A4">
              <w:rPr>
                <w:rFonts w:ascii="仿宋_GB2312" w:eastAsia="仿宋_GB2312" w:hAnsi="宋体" w:cs="宋体" w:hint="eastAsia"/>
                <w:color w:val="000000"/>
                <w:kern w:val="0"/>
                <w:sz w:val="18"/>
                <w:szCs w:val="18"/>
              </w:rPr>
              <w:br/>
              <w:t xml:space="preserve">   相关披露参见财务报表附注十、(c)。</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我们评估并测试了与金融工具估值相关的关键控制的设计和执行的有效性，包括相关的数据质量和信息系统。</w:t>
            </w:r>
            <w:r w:rsidRPr="001F23A4">
              <w:rPr>
                <w:rFonts w:ascii="仿宋_GB2312" w:eastAsia="仿宋_GB2312" w:hAnsi="宋体" w:cs="宋体" w:hint="eastAsia"/>
                <w:color w:val="000000"/>
                <w:kern w:val="0"/>
                <w:sz w:val="18"/>
                <w:szCs w:val="18"/>
              </w:rPr>
              <w:br/>
              <w:t xml:space="preserve">   我们执行了审计程序对贵集团所采用的估值技术、参数和假设进行评估，程序包括：对比当前市场上同业机构常用的估值技术；将所采用的可观察参数与可获得的外部市场数据进行核对；获取不同来源的估值结果进行比较分析等。</w:t>
            </w:r>
            <w:r w:rsidRPr="001F23A4">
              <w:rPr>
                <w:rFonts w:ascii="仿宋_GB2312" w:eastAsia="仿宋_GB2312" w:hAnsi="宋体" w:cs="宋体" w:hint="eastAsia"/>
                <w:color w:val="000000"/>
                <w:kern w:val="0"/>
                <w:sz w:val="18"/>
                <w:szCs w:val="18"/>
              </w:rPr>
              <w:br/>
              <w:t xml:space="preserve">   我们评估并测试了与贵集团金融工具公允价值相关披露的控制设计和执行的有效性。评估了财务报表中关于公允价值和敏感性的披露是否恰当的反映了贵集团面临的风险。</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未纳入合并范围的结构化主体</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   贵集团在开展资产管理、投资等业务过程中，发起设立了很多不同的结构化主体，比如银行理财产品、基金、信托计划等。贵集团需要综合考虑拥有的权力、享有的可变回报及两者的联系等，判断对每个结构化主体是否存在控制,从而应将其纳入合并报表范围。</w:t>
            </w:r>
            <w:r w:rsidRPr="001F23A4">
              <w:rPr>
                <w:rFonts w:ascii="仿宋_GB2312" w:eastAsia="仿宋_GB2312" w:hAnsi="宋体" w:cs="宋体" w:hint="eastAsia"/>
                <w:color w:val="000000"/>
                <w:kern w:val="0"/>
                <w:sz w:val="18"/>
                <w:szCs w:val="18"/>
              </w:rPr>
              <w:br/>
              <w:t xml:space="preserve">   贵集团在逐一分析是否对结构化主体存在控制时需要考虑诸多因素，包括每个结构化主体的设立目的、贵集团主导其相关活动的能力、直接或间接</w:t>
            </w:r>
            <w:r w:rsidRPr="001F23A4">
              <w:rPr>
                <w:rFonts w:ascii="仿宋_GB2312" w:eastAsia="仿宋_GB2312" w:hAnsi="宋体" w:cs="宋体" w:hint="eastAsia"/>
                <w:color w:val="000000"/>
                <w:kern w:val="0"/>
                <w:sz w:val="18"/>
                <w:szCs w:val="18"/>
              </w:rPr>
              <w:lastRenderedPageBreak/>
              <w:t>持有的权益、获取的管理业绩报酬、提供信用增级或流动性支持等而获得的报酬或承担的损失等。对这些因素进行综合分析并形成控制与否的结论，涉及重大的管理层判断和估计。考虑到该事项的重要性以及管理层判断的复杂程度，我们将其作为一项关键审计事项。</w:t>
            </w:r>
            <w:r w:rsidRPr="001F23A4">
              <w:rPr>
                <w:rFonts w:ascii="仿宋_GB2312" w:eastAsia="仿宋_GB2312" w:hAnsi="宋体" w:cs="宋体" w:hint="eastAsia"/>
                <w:color w:val="000000"/>
                <w:kern w:val="0"/>
                <w:sz w:val="18"/>
                <w:szCs w:val="18"/>
              </w:rPr>
              <w:br/>
              <w:t xml:space="preserve">   相关披露参见财务报表附注六、45。</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 xml:space="preserve">   我们评估并测试了对结构化主体控制与否的判断相关的关键控制的设计和执行的有效性。</w:t>
            </w:r>
            <w:r w:rsidRPr="001F23A4">
              <w:rPr>
                <w:rFonts w:ascii="仿宋_GB2312" w:eastAsia="仿宋_GB2312" w:hAnsi="宋体" w:cs="宋体" w:hint="eastAsia"/>
                <w:color w:val="000000"/>
                <w:kern w:val="0"/>
                <w:sz w:val="18"/>
                <w:szCs w:val="18"/>
              </w:rPr>
              <w:br/>
              <w:t xml:space="preserve">   我们抽样检查了相关的法律文件以分析贵集团是否有义务最终承担结构化主体的风险，审阅了贵集团对结构化主体拥有的权力、从结构化主体获得的可变回报的量级和可变动性的分析，评估了贵集团对其是否控制结构化主体的分析和结论。我们还重点检查了贵集团是否对其发起的结构化主体提供过流动性支持、信用增级等情况，贵集团与结构化主体之间交易的公允性等，对管理</w:t>
            </w:r>
            <w:r w:rsidRPr="001F23A4">
              <w:rPr>
                <w:rFonts w:ascii="仿宋_GB2312" w:eastAsia="仿宋_GB2312" w:hAnsi="宋体" w:cs="宋体" w:hint="eastAsia"/>
                <w:color w:val="000000"/>
                <w:kern w:val="0"/>
                <w:sz w:val="18"/>
                <w:szCs w:val="18"/>
              </w:rPr>
              <w:lastRenderedPageBreak/>
              <w:t>层作出的是否控制结构化主体的判断作出评估。</w:t>
            </w:r>
            <w:r w:rsidRPr="001F23A4">
              <w:rPr>
                <w:rFonts w:ascii="仿宋_GB2312" w:eastAsia="仿宋_GB2312" w:hAnsi="宋体" w:cs="宋体" w:hint="eastAsia"/>
                <w:color w:val="000000"/>
                <w:kern w:val="0"/>
                <w:sz w:val="18"/>
                <w:szCs w:val="18"/>
              </w:rPr>
              <w:br/>
              <w:t xml:space="preserve">   最后，我们评估并测试了与贵集团对未纳入合并范围的结构化主体相关披露的控制设计和执行的有效性。</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247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26</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601992,2009.HK</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金隅股份</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投资性房地产之公允价值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于2016年12月31日．合并财务报表的投资性房地产的账面余额为人民币149. 77亿元。投资性房地产采用公允价值模式进行后续计量。金隅股份的管理层（以下简称“管理层”）每年聘请具有相关资质的第三方评估机构对投资性房地产的公允价值进行评估。评估采用收益法并参</w:t>
            </w:r>
            <w:r w:rsidRPr="001F23A4">
              <w:rPr>
                <w:rFonts w:ascii="仿宋_GB2312" w:eastAsia="仿宋_GB2312" w:hAnsi="宋体" w:cs="宋体" w:hint="eastAsia"/>
                <w:color w:val="000000"/>
                <w:kern w:val="0"/>
                <w:sz w:val="18"/>
                <w:szCs w:val="18"/>
              </w:rPr>
              <w:br/>
              <w:t>考公开市场价格。对投资性房地产的公允价值评估过程中涉及很多估计和假设，例如投资性房地产所在地区的经济环境及未来趋势分析、预计租金、出租率、折现率等，估计和假设的变化会对评估的投资性房地产之公允价值产生很大的影响。</w:t>
            </w:r>
            <w:r w:rsidRPr="001F23A4">
              <w:rPr>
                <w:rFonts w:ascii="仿宋_GB2312" w:eastAsia="仿宋_GB2312" w:hAnsi="宋体" w:cs="宋体" w:hint="eastAsia"/>
                <w:color w:val="000000"/>
                <w:kern w:val="0"/>
                <w:sz w:val="18"/>
                <w:szCs w:val="18"/>
              </w:rPr>
              <w:br/>
              <w:t>财务报表中对该事项的披露请见附注三、13，30, 31、附注五、13, 55及附注九。</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主要包括对管理层聘请的第三方评估机构的客观性、独立性及专业胜任能力进行评价；选取重大或典型样本．并邀请我们的房地产评估专家对评估方法和假设、选用的主要评估参数的合理性进行审阅与复核．例如租赁期、现有的平均租金、未来预期租金水平、出租率、租赁面积及折现率等；并复核财务报表中与投资性房地产公允价值评估有关的列报与披露。</w:t>
            </w:r>
          </w:p>
        </w:tc>
      </w:tr>
      <w:tr w:rsidR="003B34AE" w:rsidRPr="001F23A4" w:rsidTr="00067C68">
        <w:trPr>
          <w:trHeight w:val="22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商誉减值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于2016年12月31日．合并财务报表商誉账面余额为人民币27.50亿元．已经计提的商誉减值准备为人民币5.316万元。             管理层在每年年度终了对商誉进行减值测试，井依据减值测试的结果调整商誉的账面价值。商誉减值测试的结果很大程度上依赖于管理层所做的估计和采用的假设，例如对资产组预计未来可产生现金流量和折现率的估计。该等估计受到管理层对未来市场以及对经济环境判断的影响．采用不同的估计和假设会对评估的商誉之可收回价值有很大的影响。                                                  财务报表中对该事项的披露请见附注三、18、31和附注五、18。</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主要包括复核管理层对瓷产组的认定和商誉的分摊方法；了解各资产组的历史业绩情况及发展规划，以及宏观经济和所属行业的发展趋势：评价管理层估计资产可收回价值时采用的假设和方法；复核现金流量预测水平和所采用折现率的合理性．包括所属资产组的预计产量、未来销售价格、增长率、预计毛利率以及相关费用等，井与相关资产组的历史数据及行业水平进行比较分析；邀请我们的内部评估专家审阅和复核管理层选择的估值方法和采用的主要假设；并复核财务报表中与商誉减值评估有关的披露。</w:t>
            </w:r>
          </w:p>
        </w:tc>
      </w:tr>
      <w:tr w:rsidR="003B34AE" w:rsidRPr="001F23A4" w:rsidTr="00067C68">
        <w:trPr>
          <w:trHeight w:val="22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企业合并</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金隅股份通过增资及收购股权方式取得了冀东发展集团有限公司（以下简称“冀东集团”）55%的股权并达到控制（以下简称“重大股权重组”）该事项为非同一控制下企业合并。金隅股份聘请具有相关资质的第三方评估机构对收购基准日冀东集团可辨认资产和负债的公允价值进行了评估。非同一控制下企业合并中对收购日的判断、收购日公允价值的确定、商誉的计算和分摊、控制权的分析以及对合并事项的会计处理方面涉及管理层的估计和判断。</w:t>
            </w:r>
            <w:r w:rsidRPr="001F23A4">
              <w:rPr>
                <w:rFonts w:ascii="仿宋_GB2312" w:eastAsia="仿宋_GB2312" w:hAnsi="宋体" w:cs="宋体" w:hint="eastAsia"/>
                <w:color w:val="000000"/>
                <w:kern w:val="0"/>
                <w:sz w:val="18"/>
                <w:szCs w:val="18"/>
              </w:rPr>
              <w:br/>
              <w:t>财务报表中对该事项的披露请见附注三、4和附注六、1。</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主要包括通过检查协议生效条件、合并价款的支付情况、金隅股份实际控制冀东集团财务和经营政策并享有相应的收益和承担相应的风险的时点等评价收购日的判断；评价金隅股份聘请的第三方评估机构的客观性、独立性及专业胜任能力：复核收购日冀东集团可辨认资产和负债的公允价值评估所采用的方法、假设和估计的合理性；复核商誉的计算及企业合并会计处理；邀请我们的内部评估专家对公允价值评估所采用的方法和关键假设进行了复核；并复核财务报表中与该重大股权重组有关的披露。</w:t>
            </w:r>
          </w:p>
        </w:tc>
      </w:tr>
      <w:tr w:rsidR="003B34AE" w:rsidRPr="001F23A4" w:rsidTr="00067C68">
        <w:trPr>
          <w:trHeight w:val="337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27</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600808,0323.HK</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马钢股份，马鞍山钢铁股份</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固定资产减值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spacing w:after="240"/>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马鞍山钢铁股份有限公司与长期资产减值相关的信息披露在财务报告的“附注三、14”、“附注三、18”、附注三、30”和“附注五、14”。               于2016年12月31日，合并财务报表的固定资产余额为人民币35,522,601,715元，占合并财务报表长期资产84.9%，是合并财务报表资产中最大的组成部分。管理层对这些固定资产是否存在减值迹象进行了评估，对于识别出减值迹象的固定资产，管理层通过计算固定资产或固定资产组的可回收金额，并比较可回收金额与账面价值对其进行减值测试。预测可回收金额涉及对未来现金流量现值的预测，管理层在预测中需要做出重大判断和假设，特别是未来售价、生产成本、经营费用以及折现率等。由于未来现金流预测和折现的固有不确定性，作为可回收金额的基础，固定资产减值测试涉及关键判断和估计。</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评估了管理层进行固定资产减值测试时确定固定资产和固定资产组可回收金额的重要参数，特别是对于预测钢价，我们比较了第三方行业研究机构发布的预测。我们也对其他重要参数进行了评估，包括对产量、生产成本和营业费用等参数与历史数据进行比较，检查支持文档，获取资产负债表日期后的证据以及相关行业预测。我们也利用了内部估值专家的工作，评估管理层的减值测试方法和使用的折现率的合理性。此外，我们测试了资产减值测试相关内部控制的设计和执行。我们也关注了财务报告中对固定资产减值披露的充分性。</w:t>
            </w:r>
          </w:p>
        </w:tc>
      </w:tr>
      <w:tr w:rsidR="003B34AE" w:rsidRPr="001F23A4" w:rsidTr="00067C68">
        <w:trPr>
          <w:trHeight w:val="18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递延所得税资产的确认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马鞍山钢铁股份有限公司与递延所得税资产相关的披露在财务报告的“附注三、24”、“附注三、30”、“附注五、17”和“附注五、52”。</w:t>
            </w:r>
            <w:r w:rsidRPr="001F23A4">
              <w:rPr>
                <w:rFonts w:ascii="仿宋_GB2312" w:eastAsia="仿宋_GB2312" w:hAnsi="宋体" w:cs="宋体" w:hint="eastAsia"/>
                <w:color w:val="000000"/>
                <w:kern w:val="0"/>
                <w:sz w:val="18"/>
                <w:szCs w:val="18"/>
              </w:rPr>
              <w:br/>
              <w:t>2016年12月31日，管理层基于预计未来的税务利润对能够实现的可抵扣暂时性差异确认递延所得税资产人民币348,095,783元。递延所得税资产实现的可能性受诸多因素影响，包括未来税务利润实现的时间和程度的不确定性、税务筹划策略以及税务亏损的到期日。</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包括评估管理层确定未来可利用税务利润的方法和重要假设，特别是对于预测钢价，我们比较了第三方行业研究机构发布的预测。我们也利用了内部税务专家的工作，协助我们从税务技术层面评估管理层的分析。此外，我们还测试了递延所得税资产确认相关内部控制的设计和执行。我们也关注了财务报告中对递延所得税资产披露的充分性。</w:t>
            </w:r>
          </w:p>
        </w:tc>
      </w:tr>
      <w:tr w:rsidR="003B34AE" w:rsidRPr="001F23A4" w:rsidTr="00067C68">
        <w:trPr>
          <w:trHeight w:val="22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存货减值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于2016年12月31日，合并财务报表的存货余额为人民币10,548,061,832元。管理层对存货每季度进行减值测试，对成本高于可变现净值的，计提存货跌价准备。可变现净值按照存货的估计售价减去至完工时估计将要发生的成本、估计的销售费用以及相关税费后的金额确定。管理层在预测中需要重大判断和假设，特别是对于未来售价、生产成本、经营费用以及相关税费等。由于减值测试过程较为复杂，年度存货减值测试涉及关键判断和估计。                                                                          马鞍山钢铁股份有限公司与存货减值相关的信息披露在财务报表的“附注三、11”和附注五、7。  </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我们评估了管理层在存货减值测试中使用的相关参数，尤其是未来售价、生产成本、经营费用和相关税费等。此外，我们也关注了财务报告中对存货减值披露的充分性。</w:t>
            </w:r>
          </w:p>
        </w:tc>
      </w:tr>
      <w:tr w:rsidR="003B34AE" w:rsidRPr="001F23A4" w:rsidTr="00067C68">
        <w:trPr>
          <w:trHeight w:val="2025"/>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28</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002202</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金风科技</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安永华明</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产品质量保证金的预提准备</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截至2016年12月31日，产品质量保证金余额约人民币3,965,880千元。新疆金风科技股份有限公司及其子公司（“贵集团”）就其所交付的风力发电机组产品的性能在2年至5年的质量保证期内向客户提供各种质量保证服务。在质量保证期内， 贵集团须提供运行维护服务，包括维修及更换零部件。该服务未来的成本由管理层根据风力发电机组产品的销售数量和历史维修经验估计。该项估计的变更会对合并财务报表中的产品质量保证金余额产生重大影响。 </w:t>
            </w:r>
            <w:r w:rsidRPr="001F23A4">
              <w:rPr>
                <w:rFonts w:ascii="仿宋_GB2312" w:eastAsia="仿宋_GB2312" w:hAnsi="宋体" w:cs="宋体" w:hint="eastAsia"/>
                <w:color w:val="000000"/>
                <w:kern w:val="0"/>
                <w:sz w:val="18"/>
                <w:szCs w:val="18"/>
              </w:rPr>
              <w:br/>
              <w:t>合并财务报表附注七、37中对该事项进行了详细披露。</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了解了产品质量保证金预提流程。我们的程序包括：评估贵集团预提方法的合理性，通过对比历史数据以及期后实际发生的质量保证费用来评估贵集团用于确定产品质量保证金所使用的假设的适当性；通过检查相关销售合同中的质量保证条款来验证管理层在计算中使用的数据的适当性；检查质量保证金计算的算术正确性；以及复核由于质量保证期内未消耗而被冲销的产品质量保证金金额。</w:t>
            </w:r>
          </w:p>
        </w:tc>
      </w:tr>
      <w:tr w:rsidR="003B34AE" w:rsidRPr="001F23A4" w:rsidTr="00067C68">
        <w:trPr>
          <w:trHeight w:val="1575"/>
        </w:trPr>
        <w:tc>
          <w:tcPr>
            <w:tcW w:w="448"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应收账款坏账准备的计提</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截至2016年12月31日，贵集团的应收账款账面价值占资产总额的25.5%。贵集团对已到期但未能收回的应收账款计提减值准备。管理层根据应收账款账龄及客户信用情况对应收账款的减值情况进行评估。确定应收账款坏账准备的金额需要管理层考虑客户的信用风险、历史付款记录以及存在的争议等情况后，进行重大判断及估计。 </w:t>
            </w:r>
            <w:r w:rsidRPr="001F23A4">
              <w:rPr>
                <w:rFonts w:ascii="仿宋_GB2312" w:eastAsia="仿宋_GB2312" w:hAnsi="宋体" w:cs="宋体" w:hint="eastAsia"/>
                <w:color w:val="000000"/>
                <w:kern w:val="0"/>
                <w:sz w:val="18"/>
                <w:szCs w:val="18"/>
              </w:rPr>
              <w:br/>
              <w:t>合并财务报表附注七、4中对该事项进行了详细披露。</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通过如下程序来评估应收账款坏账准备的充足性和准确性，包括：了解管理层评估应收账款坏账准备时的判断及考虑因素，并考虑是否存在对应收账款可回收性产生任何影响的情况；考虑历史现金回收表现对确定坏账准备的影响；通过检查客户明细账及交付证据、测试应收账款账龄的准确性检查长账龄应收账款的回款情况；测试资产负债表日后收到的回款；选择样本发送应收账款函证；以及分析无法收回而需要核销的应收账款金额。</w:t>
            </w:r>
          </w:p>
        </w:tc>
      </w:tr>
      <w:tr w:rsidR="003B34AE" w:rsidRPr="001F23A4" w:rsidTr="00067C68">
        <w:trPr>
          <w:trHeight w:val="15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企业合并的会计处理</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2016年，贵集团有多次构成企业合并的收购事项。管理层在各相关购买日识别被收购公司的可辨认资产和负债的公允价值。管理层采用购买法，将收购对价与可辨认资产和负债的公允价值的差异被确认为商誉或营业外收入。企业合并的会计处理涉及重大管理层判断和估计，包括认定企业合并、识别无形资产以及计量可辨认资产和负债的公允价值。</w:t>
            </w:r>
            <w:r w:rsidRPr="001F23A4">
              <w:rPr>
                <w:rFonts w:ascii="仿宋_GB2312" w:eastAsia="仿宋_GB2312" w:hAnsi="宋体" w:cs="宋体" w:hint="eastAsia"/>
                <w:color w:val="000000"/>
                <w:kern w:val="0"/>
                <w:sz w:val="18"/>
                <w:szCs w:val="18"/>
              </w:rPr>
              <w:br/>
              <w:t>合并财务报表附注八、1中对该事项进行了详细披露。</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检查收购协议，并评估了管理层对企业合并的判断。我们与管理层讨论识别企业合并中的无形资产以及其他可辨认资产和负债的流程。对于收购对价分配，我们评估了在确定可辨认资产和负债的公允价值时采用的估值方法，并引入安永内部评估专家复核评估方法的合理性。我们检查了评估时采用的假设，并将管理层在评估中使用的折现率与行业指数进行了比较。我们也复核了企业合并相关披露的充足性。</w:t>
            </w:r>
          </w:p>
        </w:tc>
      </w:tr>
      <w:tr w:rsidR="003B34AE" w:rsidRPr="001F23A4" w:rsidTr="00067C68">
        <w:trPr>
          <w:trHeight w:val="337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29</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157</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中联重科</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天职国际</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应收款项减值事项 </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截至2016年12月31日，中联重科应收账款总额为330.64亿元，融资租赁应收款总额为148.71亿元， 应收债权合计479.35亿元，计提坏账准备37.12亿元。相关信息在财务报表附注“应收账款”、“一年内到期的非流动资产”及“长期应收款”中作出披露。 </w:t>
            </w:r>
            <w:r w:rsidRPr="001F23A4">
              <w:rPr>
                <w:rFonts w:ascii="仿宋_GB2312" w:eastAsia="仿宋_GB2312" w:hAnsi="宋体" w:cs="宋体" w:hint="eastAsia"/>
                <w:color w:val="000000"/>
                <w:kern w:val="0"/>
                <w:sz w:val="18"/>
                <w:szCs w:val="18"/>
              </w:rPr>
              <w:br/>
              <w:t xml:space="preserve">由于评估应收账款的预计未来现金流量现值的固有不确定性以及当前市场环境的不可预测性，应收账款减值损失的评估很大程度上涉及管理层判断。因此，我们将应收款项减值作为关键审计事项。 </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在针对该重要事项的审计过程中，我们执行了下列程序： </w:t>
            </w:r>
            <w:r w:rsidRPr="001F23A4">
              <w:rPr>
                <w:rFonts w:ascii="仿宋_GB2312" w:eastAsia="仿宋_GB2312" w:hAnsi="宋体" w:cs="宋体" w:hint="eastAsia"/>
                <w:color w:val="000000"/>
                <w:kern w:val="0"/>
                <w:sz w:val="18"/>
                <w:szCs w:val="18"/>
              </w:rPr>
              <w:br/>
              <w:t xml:space="preserve">①了解管理层与信用控制、账款回收和评估应收款项减值准备相关的关键财务报告内部控制， 并评价这些内部控制的设计和运行有效性； </w:t>
            </w:r>
            <w:r w:rsidRPr="001F23A4">
              <w:rPr>
                <w:rFonts w:ascii="仿宋_GB2312" w:eastAsia="仿宋_GB2312" w:hAnsi="宋体" w:cs="宋体" w:hint="eastAsia"/>
                <w:color w:val="000000"/>
                <w:kern w:val="0"/>
                <w:sz w:val="18"/>
                <w:szCs w:val="18"/>
              </w:rPr>
              <w:br/>
              <w:t xml:space="preserve">②评估管理层本期坏账政策是否与上期保持一致，并评估管理层计算应收款项减值准备时所采用的方法、输入数据和假设的准确性，并复核其坏账准备计提是否充分； </w:t>
            </w:r>
            <w:r w:rsidRPr="001F23A4">
              <w:rPr>
                <w:rFonts w:ascii="仿宋_GB2312" w:eastAsia="仿宋_GB2312" w:hAnsi="宋体" w:cs="宋体" w:hint="eastAsia"/>
                <w:color w:val="000000"/>
                <w:kern w:val="0"/>
                <w:sz w:val="18"/>
                <w:szCs w:val="18"/>
              </w:rPr>
              <w:br/>
              <w:t xml:space="preserve">③根据抽样原则，检查与应收款项余额相关的销售发票、签收记录，评价按账龄组合计提坏账准备的应收账款的账龄区间划分是否恰当； </w:t>
            </w:r>
            <w:r w:rsidRPr="001F23A4">
              <w:rPr>
                <w:rFonts w:ascii="仿宋_GB2312" w:eastAsia="仿宋_GB2312" w:hAnsi="宋体" w:cs="宋体" w:hint="eastAsia"/>
                <w:color w:val="000000"/>
                <w:kern w:val="0"/>
                <w:sz w:val="18"/>
                <w:szCs w:val="18"/>
              </w:rPr>
              <w:br/>
              <w:t xml:space="preserve">④根据抽样原则，检查应收债权所涉及的第三方评估报告、含有抵债资产价值的法院判决书或者设备价值评估报告等资料，对报表日持有的抵债资产价值进行评估，复核管理层针对个别认定应收款项所预计的未来现金流量现值的恰当性； </w:t>
            </w:r>
            <w:r w:rsidRPr="001F23A4">
              <w:rPr>
                <w:rFonts w:ascii="仿宋_GB2312" w:eastAsia="仿宋_GB2312" w:hAnsi="宋体" w:cs="宋体" w:hint="eastAsia"/>
                <w:color w:val="000000"/>
                <w:kern w:val="0"/>
                <w:sz w:val="18"/>
                <w:szCs w:val="18"/>
              </w:rPr>
              <w:br/>
              <w:t xml:space="preserve">⑤选取部分客户检查其财务报表日2016年12月31日期后的实际回款。 </w:t>
            </w:r>
            <w:r w:rsidRPr="001F23A4">
              <w:rPr>
                <w:rFonts w:ascii="仿宋_GB2312" w:eastAsia="仿宋_GB2312" w:hAnsi="宋体" w:cs="宋体" w:hint="eastAsia"/>
                <w:color w:val="000000"/>
                <w:kern w:val="0"/>
                <w:sz w:val="18"/>
                <w:szCs w:val="18"/>
              </w:rPr>
              <w:br/>
              <w:t xml:space="preserve">基于获取的审计证据，我们认为，中联重科管理层对应收款项减值准备的计提是合理的。 </w:t>
            </w:r>
          </w:p>
        </w:tc>
      </w:tr>
      <w:tr w:rsidR="003B34AE" w:rsidRPr="001F23A4" w:rsidTr="00067C68">
        <w:trPr>
          <w:trHeight w:val="24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期末收回机器设备减值事项 </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中联重科收回的机器设备，财务报表日按照账面价值与可变现净值孰低计量。相关信息在财务报表附注“存货”中作出披露。 </w:t>
            </w:r>
            <w:r w:rsidRPr="001F23A4">
              <w:rPr>
                <w:rFonts w:ascii="仿宋_GB2312" w:eastAsia="仿宋_GB2312" w:hAnsi="宋体" w:cs="宋体" w:hint="eastAsia"/>
                <w:color w:val="000000"/>
                <w:kern w:val="0"/>
                <w:sz w:val="18"/>
                <w:szCs w:val="18"/>
              </w:rPr>
              <w:br/>
              <w:t xml:space="preserve">收回的机器设备一般经过整修后再次销售或租出。由于客观原因，收回的机器设备存在减值风险。因此管理层对收回的机器设备按照可变现净值低于账面价值的部分计提跌价准备。 </w:t>
            </w:r>
            <w:r w:rsidRPr="001F23A4">
              <w:rPr>
                <w:rFonts w:ascii="仿宋_GB2312" w:eastAsia="仿宋_GB2312" w:hAnsi="宋体" w:cs="宋体" w:hint="eastAsia"/>
                <w:color w:val="000000"/>
                <w:kern w:val="0"/>
                <w:sz w:val="18"/>
                <w:szCs w:val="18"/>
              </w:rPr>
              <w:br/>
              <w:t xml:space="preserve">中联重科在进行减值测试时，管理层需要对其中的关键指标进行判断，主要包括：预计售价、 修理发生的成本、以及再销售或租出过程中发生的税费等。 </w:t>
            </w:r>
            <w:r w:rsidRPr="001F23A4">
              <w:rPr>
                <w:rFonts w:ascii="仿宋_GB2312" w:eastAsia="仿宋_GB2312" w:hAnsi="宋体" w:cs="宋体" w:hint="eastAsia"/>
                <w:color w:val="000000"/>
                <w:kern w:val="0"/>
                <w:sz w:val="18"/>
                <w:szCs w:val="18"/>
              </w:rPr>
              <w:br/>
              <w:t>基于该类收回的机器设备的可变现净值中所涉的管理层判断，我们将收回的机器设备减值事项作为关键审计事项。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在针对该重要事项的审计过程中，我们执行了下列程序： </w:t>
            </w:r>
            <w:r w:rsidRPr="001F23A4">
              <w:rPr>
                <w:rFonts w:ascii="仿宋_GB2312" w:eastAsia="仿宋_GB2312" w:hAnsi="宋体" w:cs="宋体" w:hint="eastAsia"/>
                <w:color w:val="000000"/>
                <w:kern w:val="0"/>
                <w:sz w:val="18"/>
                <w:szCs w:val="18"/>
              </w:rPr>
              <w:br/>
              <w:t xml:space="preserve">①了解管理层与收回的机器设备入库、销售和评估存货减值准备相关的关键财务报告内部控制，并评价这些内部控制的设计和运行有效性； </w:t>
            </w:r>
            <w:r w:rsidRPr="001F23A4">
              <w:rPr>
                <w:rFonts w:ascii="仿宋_GB2312" w:eastAsia="仿宋_GB2312" w:hAnsi="宋体" w:cs="宋体" w:hint="eastAsia"/>
                <w:color w:val="000000"/>
                <w:kern w:val="0"/>
                <w:sz w:val="18"/>
                <w:szCs w:val="18"/>
              </w:rPr>
              <w:br/>
              <w:t xml:space="preserve">②了解管理层确定可变现净值的方法，并通过对比行业平均水平、市场行情及历史销售记录， 确定管理层作出的重大判断是否合理； </w:t>
            </w:r>
            <w:r w:rsidRPr="001F23A4">
              <w:rPr>
                <w:rFonts w:ascii="仿宋_GB2312" w:eastAsia="仿宋_GB2312" w:hAnsi="宋体" w:cs="宋体" w:hint="eastAsia"/>
                <w:color w:val="000000"/>
                <w:kern w:val="0"/>
                <w:sz w:val="18"/>
                <w:szCs w:val="18"/>
              </w:rPr>
              <w:br/>
              <w:t xml:space="preserve">③通过参照近期收回的机器设备再次销售价格以及修理过程中发生的实际成本，包括设备翻新支出、销售时发生的运费等必要成本和销售环节的相关税费等关键信息，对管理层计算的各类收回机器设备的可变现净值进行复核，以判断收回的机器设备计提的跌价准备是否充分。 </w:t>
            </w:r>
            <w:r w:rsidRPr="001F23A4">
              <w:rPr>
                <w:rFonts w:ascii="仿宋_GB2312" w:eastAsia="仿宋_GB2312" w:hAnsi="宋体" w:cs="宋体" w:hint="eastAsia"/>
                <w:color w:val="000000"/>
                <w:kern w:val="0"/>
                <w:sz w:val="18"/>
                <w:szCs w:val="18"/>
              </w:rPr>
              <w:br/>
              <w:t>基于获取的审计证据，我们认为，管理层对存货跌价准备的计提是合理的。</w:t>
            </w:r>
          </w:p>
        </w:tc>
      </w:tr>
      <w:tr w:rsidR="003B34AE" w:rsidRPr="001F23A4" w:rsidTr="00067C68">
        <w:trPr>
          <w:trHeight w:val="24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商誉及商标权减值事项 </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截至2016年12月31日，中联重科商誉账面金额为21.16亿元，使用寿命不确定的商标权账面金额为6.49亿元。相关信息在财务报表附注“商誉”及“无形资产”中作出披露。 </w:t>
            </w:r>
            <w:r w:rsidRPr="001F23A4">
              <w:rPr>
                <w:rFonts w:ascii="仿宋_GB2312" w:eastAsia="仿宋_GB2312" w:hAnsi="宋体" w:cs="宋体" w:hint="eastAsia"/>
                <w:color w:val="000000"/>
                <w:kern w:val="0"/>
                <w:sz w:val="18"/>
                <w:szCs w:val="18"/>
              </w:rPr>
              <w:br/>
              <w:t xml:space="preserve">中联重科每年期末均对商誉及商标权通过专门的方法进行减值测试，其中涉及到多项需由中联重科管理层判断和估计的指标，主要包括未来收入增长率、未来经营利润率及适用的折现率。 </w:t>
            </w:r>
            <w:r w:rsidRPr="001F23A4">
              <w:rPr>
                <w:rFonts w:ascii="仿宋_GB2312" w:eastAsia="仿宋_GB2312" w:hAnsi="宋体" w:cs="宋体" w:hint="eastAsia"/>
                <w:color w:val="000000"/>
                <w:kern w:val="0"/>
                <w:sz w:val="18"/>
                <w:szCs w:val="18"/>
              </w:rPr>
              <w:br/>
              <w:t>由于商誉及商标权减值测试固有的复杂程度，以及</w:t>
            </w:r>
            <w:r w:rsidRPr="001F23A4">
              <w:rPr>
                <w:rFonts w:ascii="仿宋_GB2312" w:eastAsia="仿宋_GB2312" w:hAnsi="宋体" w:cs="宋体" w:hint="eastAsia"/>
                <w:color w:val="000000"/>
                <w:kern w:val="0"/>
                <w:sz w:val="18"/>
                <w:szCs w:val="18"/>
              </w:rPr>
              <w:lastRenderedPageBreak/>
              <w:t xml:space="preserve">管理层在对上述关键指标判断时可能的主观影响，我们将商誉及商标权减值事项作为关键审计事项。 </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 xml:space="preserve">①针对金额较大的商誉我们获取独立估值专家出具的企业价值评估报告及商标价值评估报告，评估报告中所涉及的评估减值测试模型是否符合现行的企业会计准则； </w:t>
            </w:r>
            <w:r w:rsidRPr="001F23A4">
              <w:rPr>
                <w:rFonts w:ascii="仿宋_GB2312" w:eastAsia="仿宋_GB2312" w:hAnsi="宋体" w:cs="宋体" w:hint="eastAsia"/>
                <w:color w:val="000000"/>
                <w:kern w:val="0"/>
                <w:sz w:val="18"/>
                <w:szCs w:val="18"/>
              </w:rPr>
              <w:br/>
              <w:t xml:space="preserve">②将商誉减值测试报告中第一期的收入、经营利润率等数据与经批准的财务预算进行比较； </w:t>
            </w:r>
            <w:r w:rsidRPr="001F23A4">
              <w:rPr>
                <w:rFonts w:ascii="仿宋_GB2312" w:eastAsia="仿宋_GB2312" w:hAnsi="宋体" w:cs="宋体" w:hint="eastAsia"/>
                <w:color w:val="000000"/>
                <w:kern w:val="0"/>
                <w:sz w:val="18"/>
                <w:szCs w:val="18"/>
              </w:rPr>
              <w:br/>
              <w:t xml:space="preserve">③将未来现金流量预测期间的收入增长率和毛利率等与被测试公司的历史情况进行比较； </w:t>
            </w:r>
            <w:r w:rsidRPr="001F23A4">
              <w:rPr>
                <w:rFonts w:ascii="仿宋_GB2312" w:eastAsia="仿宋_GB2312" w:hAnsi="宋体" w:cs="宋体" w:hint="eastAsia"/>
                <w:color w:val="000000"/>
                <w:kern w:val="0"/>
                <w:sz w:val="18"/>
                <w:szCs w:val="18"/>
              </w:rPr>
              <w:br/>
              <w:t xml:space="preserve">④对于减值测试结果为敏感的假设（即对于商誉可收回金额影响大），我们关注了中联重科 对这些假设的披露是否适当。 </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基于获取的审计证据，我们认为，管理层对商誉及商标权的减值是合理的。 </w:t>
            </w:r>
          </w:p>
        </w:tc>
      </w:tr>
      <w:tr w:rsidR="003B34AE" w:rsidRPr="001F23A4" w:rsidTr="00067C68">
        <w:trPr>
          <w:trHeight w:val="27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工程机械板块收入确认 </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中联重科主要收入主要包括销售工程机械产品、环卫产品及农机产品。 </w:t>
            </w:r>
            <w:r w:rsidRPr="001F23A4">
              <w:rPr>
                <w:rFonts w:ascii="仿宋_GB2312" w:eastAsia="仿宋_GB2312" w:hAnsi="宋体" w:cs="宋体" w:hint="eastAsia"/>
                <w:color w:val="000000"/>
                <w:kern w:val="0"/>
                <w:sz w:val="18"/>
                <w:szCs w:val="18"/>
              </w:rPr>
              <w:br/>
              <w:t xml:space="preserve">2016年度，中联重科实现营业收入200.23亿元，其中工程机械板块实现收入105.56亿元。相关信息在财务报表附注“营业收入与营业成本”及“分部报告”中作出披露。中联重科超过一半的收入来源于工程机械板块。受建筑行业投资减少的影响，近几年工程机械板块收入逐年下降，该业务板块的销量和价格造成一定压力。 </w:t>
            </w:r>
            <w:r w:rsidRPr="001F23A4">
              <w:rPr>
                <w:rFonts w:ascii="仿宋_GB2312" w:eastAsia="仿宋_GB2312" w:hAnsi="宋体" w:cs="宋体" w:hint="eastAsia"/>
                <w:color w:val="000000"/>
                <w:kern w:val="0"/>
                <w:sz w:val="18"/>
                <w:szCs w:val="18"/>
              </w:rPr>
              <w:br/>
              <w:t xml:space="preserve">基于工程机械板块收入下滑及占公司营业收入比重较大的情况，因此我们确定该事项为关键审计事项。 </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①我们对中联重科的销售与收款内部控制循环进行了解并执行穿行测试，并对客户签收及收入确认等重要的控制点执行了控制测试。 </w:t>
            </w:r>
            <w:r w:rsidRPr="001F23A4">
              <w:rPr>
                <w:rFonts w:ascii="仿宋_GB2312" w:eastAsia="仿宋_GB2312" w:hAnsi="宋体" w:cs="宋体" w:hint="eastAsia"/>
                <w:color w:val="000000"/>
                <w:kern w:val="0"/>
                <w:sz w:val="18"/>
                <w:szCs w:val="18"/>
              </w:rPr>
              <w:br/>
              <w:t xml:space="preserve">②检查主要客户的合同，确定与收货及退货权有关的条款，并评价中联重科收入确认是否符合会计准则的要求； </w:t>
            </w:r>
            <w:r w:rsidRPr="001F23A4">
              <w:rPr>
                <w:rFonts w:ascii="仿宋_GB2312" w:eastAsia="仿宋_GB2312" w:hAnsi="宋体" w:cs="宋体" w:hint="eastAsia"/>
                <w:color w:val="000000"/>
                <w:kern w:val="0"/>
                <w:sz w:val="18"/>
                <w:szCs w:val="18"/>
              </w:rPr>
              <w:br/>
              <w:t xml:space="preserve">③按照抽样原则选择本年度的样本，检查其销售合同、入账记录及客户签收记录，检查中联重科收入确认是否与披露的会计政策一致； </w:t>
            </w:r>
            <w:r w:rsidRPr="001F23A4">
              <w:rPr>
                <w:rFonts w:ascii="仿宋_GB2312" w:eastAsia="仿宋_GB2312" w:hAnsi="宋体" w:cs="宋体" w:hint="eastAsia"/>
                <w:color w:val="000000"/>
                <w:kern w:val="0"/>
                <w:sz w:val="18"/>
                <w:szCs w:val="18"/>
              </w:rPr>
              <w:br/>
              <w:t xml:space="preserve">④对营业收入执行截止测试，确认中联重科的收入确认是否记录在正确的会计期间； </w:t>
            </w:r>
            <w:r w:rsidRPr="001F23A4">
              <w:rPr>
                <w:rFonts w:ascii="仿宋_GB2312" w:eastAsia="仿宋_GB2312" w:hAnsi="宋体" w:cs="宋体" w:hint="eastAsia"/>
                <w:color w:val="000000"/>
                <w:kern w:val="0"/>
                <w:sz w:val="18"/>
                <w:szCs w:val="18"/>
              </w:rPr>
              <w:br/>
              <w:t xml:space="preserve">⑤按照抽样原则选择部分客户，询证2016年12月31日的应收账款余额及2016年度销售额。 </w:t>
            </w:r>
            <w:r w:rsidRPr="001F23A4">
              <w:rPr>
                <w:rFonts w:ascii="仿宋_GB2312" w:eastAsia="仿宋_GB2312" w:hAnsi="宋体" w:cs="宋体" w:hint="eastAsia"/>
                <w:color w:val="000000"/>
                <w:kern w:val="0"/>
                <w:sz w:val="18"/>
                <w:szCs w:val="18"/>
              </w:rPr>
              <w:br/>
              <w:t xml:space="preserve">基于获取的审计证据，我们没有发现管理层对工程机械板块收入的确认存在重大例外事项。 </w:t>
            </w:r>
          </w:p>
        </w:tc>
      </w:tr>
      <w:tr w:rsidR="003B34AE" w:rsidRPr="001F23A4" w:rsidTr="00067C68">
        <w:trPr>
          <w:trHeight w:val="247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30</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000338</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潍柴动力</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应收账款坏账准备计提的合理性</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于2016年12月31日，合并财务报表中应收账款账面余额为人民币12,480,250,939.76元，坏账准备余额为人民币 1,144,057,968.02元。管理层对单项金额重大的应收款项和单项金额不重大但存在客观证据表明发生减值的应收账款单独进行减值测试，根据其未来现金流量现值低于其账面价值的差额，计提坏账准备；除已单独计提坏账准备的应收款项外，根据以前年度与之相同或相类似的、具有类似信用风险特征的应收款项组合的实际损失率为基础，结合现时情况确定应计提的坏账准备。应收账款可收回金额的计算需要管理层的判断和估计。</w:t>
            </w:r>
            <w:r w:rsidRPr="001F23A4">
              <w:rPr>
                <w:rFonts w:ascii="仿宋_GB2312" w:eastAsia="仿宋_GB2312" w:hAnsi="宋体" w:cs="宋体" w:hint="eastAsia"/>
                <w:color w:val="000000"/>
                <w:kern w:val="0"/>
                <w:sz w:val="18"/>
                <w:szCs w:val="18"/>
              </w:rPr>
              <w:br/>
              <w:t>财务报表对应收账款及坏账准备的披露请参见附注五、11 及附注七、5。</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在审计中，我们执行了以下程序： 对于单项金额重大的应收账款，我们抽样复核了管理层计算可收回金额的依据，包括管理层结合客户经营情况、市场环境、历史还款情况等对客户信用风险作出的评估；对于按照信用风险特征组合计提坏账的应收账款，我们复核了管理层对于信用风险特征组合的设定，并抽样复核了账龄，逾期天数等关键信息。 我们检查了管理层对于应收账款坏账准备的计算。</w:t>
            </w:r>
          </w:p>
        </w:tc>
      </w:tr>
      <w:tr w:rsidR="003B34AE" w:rsidRPr="001F23A4" w:rsidTr="00067C68">
        <w:trPr>
          <w:trHeight w:val="18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存货跌价准备计提的合理性</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于2016年12月31日，合并财务报表中存货账面余额为人民币16,756,987,771.58 元，存货跌价准备余额为人民币 666,330,945.51元。于资产负债表日，存货按照成本与可变现净值孰低计量，确定存货跌价准备需要管理层在取得确凿证据的基础上，考虑持有存货的目的、资产负债表日后事项的影响等因素作出判断和估计，实际的结果与原先估计的差异将在估计被改变的期间影响存货的账面价值。财务报表对存货跌价准备的披露请参见附注五、12及附注 七、10。</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在审计中，我们执行了以下程序： 我们复核了存货的库龄及周转情况； 我们复核了管理层计提存货跌价准备的方法； 我们比较了销售价格扣除销售返利、至完工时估计将要发生的成本、估计的销售费用及税金等后的可变现净值与账面成本孰高；我们检查了管理层对于存货跌价准备的计算。</w:t>
            </w:r>
          </w:p>
        </w:tc>
      </w:tr>
      <w:tr w:rsidR="003B34AE" w:rsidRPr="001F23A4" w:rsidTr="00067C68">
        <w:trPr>
          <w:trHeight w:val="18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商誉及使用寿命不确定的商标使用权减值测试</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于2016年12月31日，合并财务报表中商誉账面余额为人民 币23,037,674,856.10元，使用寿命不确定的商标使用权余额为人民币7,257,195,408.80元。商誉和使用寿命不确定的无形资产，无论是否存在减值迹象，每年都应当进行减值测试。商誉和使用寿命不确定的商标使用权减值测试流程复杂，涉及管理层对未来市场和经济环境的估计及折现率、长期平均增长率等关键参数的选用。 财务报表对商誉及商标减值的披露请参见附注五、19、20 及附注七、23。</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在审计中，我们执行了以下审计程序： 我们检查了管理层对于未来现金流量的预测及未来现金流量现值的计算； 我们结合资产组及资产组组合的实际经营以及对于市场的分析复核了现金流量预测；我们引入了估值专家协助复核了估值方法、模型和关键参数； 我们复核了财务报表中对于商誉及使用寿命不确定的商 标使用权减值测试的披露。</w:t>
            </w:r>
          </w:p>
        </w:tc>
      </w:tr>
      <w:tr w:rsidR="003B34AE" w:rsidRPr="001F23A4" w:rsidTr="00067C68">
        <w:trPr>
          <w:trHeight w:val="13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叉车租赁业务</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叉车租赁业务为潍柴动力股份有限公司之子公司KION GROUP AG的主要业务，KION GROUP AG的叉车租赁业务主要有3类：直接租赁、售后租回再转租、保留风险销售。租赁业务的分类、保留风险销售业务的收入确认均涉及判断，不同类别的租赁业务的会计处理、较为复杂。 财务报表对叉车租赁业务的政策请参见附注五、16；对叉车租赁业务的披露请参见附注七、14、17、42。</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在审计中，我们执行了以下审计程序： 我们对叉车租赁业务流程执行了内部控制流程的了解和测试，包括引入信息技术专家对叉车租赁业务系统的内部控制进行测试； 我们抽取样本进行了细节测试，包括检查叉车租赁业务系统中的相关数据与原始单据是否一致、评价管理层对于租赁分类等的判断、重新计算相关资产和负债入账金额等； 我们执行了函证程序，并检查了租赁业务收入确认的归属期间。</w:t>
            </w:r>
          </w:p>
        </w:tc>
      </w:tr>
      <w:tr w:rsidR="003B34AE" w:rsidRPr="001F23A4" w:rsidTr="00067C68">
        <w:trPr>
          <w:trHeight w:val="3150"/>
        </w:trPr>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31</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601336</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新华保险</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评估保险合同准备金</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于2016年12月31日，新华人寿保险股份有限公司的保险合同准备金为人民币5,432.28亿元，占总负债的 85%。保险合同准备金评估需要对未来不确定的现金流出作出重大判断，主要包括对保险合同负债的结算时间和最终赔款金额的估计。保险合同准备金通常通过精算模型来计算。精算模型设计或应用不当，或者模型所使用数据的不完整或不正确均可能导致错误。评估过程中假设（例如 ：投资收益率、折现率、死亡率、 发病率、费用率、退保率）的设定，均依赖于新华人寿保险股份有限公司管理层作出的估计。</w:t>
            </w:r>
            <w:r w:rsidRPr="001F23A4">
              <w:rPr>
                <w:rFonts w:ascii="仿宋_GB2312" w:eastAsia="仿宋_GB2312" w:hAnsi="宋体" w:cs="宋体" w:hint="eastAsia"/>
                <w:color w:val="000000"/>
                <w:kern w:val="0"/>
                <w:sz w:val="18"/>
                <w:szCs w:val="18"/>
              </w:rPr>
              <w:br/>
              <w:t>后附财务报表附注4(21)(c)、附注5估计的不确定性(1)和附注35披露了新华人寿保险股份有限公司保险合同准备金的评估，说明了评估过程中所采用假设的不确定性。关于假设变动对于新华人寿保险股份有限公司经营业绩影响的敏感性分析，请参见后附财务报表附注 74(1)(c)。</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审计中，我们对保险合同准备金评估过程中使用的基础数据进行测试，包括将其抽样核对至原始文档。基于在保险领域的专业知识和经验，我们将新华人寿保险股份有限公司采用的精算方法、模型和假设与行业普遍实务进行比较。我们的内部精算专家协助我们执行了相关程序，包括但不限于 ：</w:t>
            </w:r>
            <w:r w:rsidRPr="001F23A4">
              <w:rPr>
                <w:rFonts w:ascii="仿宋_GB2312" w:eastAsia="仿宋_GB2312" w:hAnsi="宋体" w:cs="宋体" w:hint="eastAsia"/>
                <w:color w:val="000000"/>
                <w:kern w:val="0"/>
                <w:sz w:val="18"/>
                <w:szCs w:val="18"/>
              </w:rPr>
              <w:br/>
              <w:t>－ 评估保险合同准备金评估流程内部控制设计及运行的有效性，包括新华人寿保险股份有限公司管理层对精算假设设定的决策及审批流程、精算估计与实际结果和经验分析的比较流程；</w:t>
            </w:r>
            <w:r w:rsidRPr="001F23A4">
              <w:rPr>
                <w:rFonts w:ascii="仿宋_GB2312" w:eastAsia="仿宋_GB2312" w:hAnsi="宋体" w:cs="宋体" w:hint="eastAsia"/>
                <w:color w:val="000000"/>
                <w:kern w:val="0"/>
                <w:sz w:val="18"/>
                <w:szCs w:val="18"/>
              </w:rPr>
              <w:br/>
              <w:t>－ 通过比较新华人寿保险股份有限公司历史经验、经营预期和行业数据来对假设进行评估；</w:t>
            </w:r>
            <w:r w:rsidRPr="001F23A4">
              <w:rPr>
                <w:rFonts w:ascii="仿宋_GB2312" w:eastAsia="仿宋_GB2312" w:hAnsi="宋体" w:cs="宋体" w:hint="eastAsia"/>
                <w:color w:val="000000"/>
                <w:kern w:val="0"/>
                <w:sz w:val="18"/>
                <w:szCs w:val="18"/>
              </w:rPr>
              <w:br/>
              <w:t>－ 独立建模测试所选保险产品的准备金结果；</w:t>
            </w:r>
            <w:r w:rsidRPr="001F23A4">
              <w:rPr>
                <w:rFonts w:ascii="仿宋_GB2312" w:eastAsia="仿宋_GB2312" w:hAnsi="宋体" w:cs="宋体" w:hint="eastAsia"/>
                <w:color w:val="000000"/>
                <w:kern w:val="0"/>
                <w:sz w:val="18"/>
                <w:szCs w:val="18"/>
              </w:rPr>
              <w:br/>
              <w:t>－ 分析评估保险合同准备金假设变更的影响。</w:t>
            </w:r>
          </w:p>
        </w:tc>
      </w:tr>
      <w:tr w:rsidR="003B34AE" w:rsidRPr="001F23A4" w:rsidTr="00067C68">
        <w:trPr>
          <w:trHeight w:val="4500"/>
        </w:trPr>
        <w:tc>
          <w:tcPr>
            <w:tcW w:w="448"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可供出售金融资产减值</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新华人寿保险股份有限公司持有人民币2,833.08亿元分类为可供出售金融资产的投资，新华人寿保险股份有限公司对持有的可供出售金融资产进行减值测试并计提相应的资产减值准备。对于债务工具主要评估是否存在如发行方或债务人发生严重财务困难、债务人违反了合同条款等表明可供出售债权类金融资产发生减值的客观证据。对于权益工具则主要评估其公允价值下跌的“严重”或“非暂时性”，在确定何谓“严重”或“非暂时性”时，需要进行判断。 除其他客观证据外，新华人寿保险股份有限公司管理层通常以“资产负债表日该权益工具投资的公允价值低于购置成本50%以上（含）”或“该权益工具投资的公允价值持续一年低于购置成本”作为可供出售权益类金 融资产发生减值的标准。如果有客观证据表明该可供出售金融资产发生减值，原计入其他综合收益的因公允价值下降形成的累计损失，予以转出，计入当期损益。新华人寿保险股份有限公司管理层需要就可供出售金融资产是否存在减值迹象做出重大判断。</w:t>
            </w:r>
            <w:r w:rsidRPr="001F23A4">
              <w:rPr>
                <w:rFonts w:ascii="仿宋_GB2312" w:eastAsia="仿宋_GB2312" w:hAnsi="宋体" w:cs="宋体" w:hint="eastAsia"/>
                <w:color w:val="000000"/>
                <w:kern w:val="0"/>
                <w:sz w:val="18"/>
                <w:szCs w:val="18"/>
              </w:rPr>
              <w:br/>
              <w:t>后附财务报表附注4(5)(c)和附注5估计的不确定性(3) 披露了新华人寿保险股份有限公司金融资产减值的方法，附注27披露了可供出售金融资产减值准备的计提、转回、转销金额及年末账面余额等相关信息。</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我们评估和测试了金融资产减值计提流程内部控制的设计及运行的有效性。我们评估了新华人寿保险股份有限公司管理层在评估可供出售金融资产减值证据及 确定减值金额时所使用的重大判断及相关依据，并对管理层做出的关键判断所依据的客观证据进行了独立评估。</w:t>
            </w:r>
          </w:p>
        </w:tc>
      </w:tr>
      <w:tr w:rsidR="003B34AE" w:rsidRPr="001F23A4" w:rsidTr="00067C68">
        <w:trPr>
          <w:trHeight w:val="382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在活跃市场无公开市场报价金融资产的公允价值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于2016年12月31日，新华人寿保险股份有限公司持有人民币2,833.08亿元分类为可供出售金融资产的投资和 人民币116.78亿元分类为以公允价值计量且其变动计入当期损益的金融资产的投资。其中以公允价值计量的信托计划、理财产品、部分资产管理计划和部分优先股在活跃市场无公开报价，共计人民币1,368.28亿元。由于在公允价值估值技术中应用了重大的不可观察参数，因此上述在活跃市场无公开报价的金融资产的公允价值归属于第三层级。公允价值评估存在主观性， 尤其对于依赖模型估值、流动性差和缺乏成熟市场定价机制的资产更是如此。对于该等金融资产，估值技术的选择具有主观性，且评估假设也存在多种选择。 估值技术及假设的不同选择及应用可能对公允价值评估结果造成重大影响。</w:t>
            </w:r>
            <w:r w:rsidRPr="001F23A4">
              <w:rPr>
                <w:rFonts w:ascii="仿宋_GB2312" w:eastAsia="仿宋_GB2312" w:hAnsi="宋体" w:cs="宋体" w:hint="eastAsia"/>
                <w:color w:val="000000"/>
                <w:kern w:val="0"/>
                <w:sz w:val="18"/>
                <w:szCs w:val="18"/>
              </w:rPr>
              <w:br/>
              <w:t>后附财务报表附注5估计的不确定性(2)披露了金融资产公允价值的估计中所采用假设的不确定性，附注10和 附注17披露了这些在活跃市场无公开报价投资的账面价值，附注75(1)披露了这些投资公允价值计量时使用估值技术和重大不可观察参数相关信息及相关的公允价值层级信息。</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评估和测试了公允价值估值流程，独立评估复核流程与模型审批流程的内部控制设计及运行的有效性。我们的内部估值专家协助我们主要通过与行业实践和普遍使用的估值方法比较来评价新华人寿保险股份有限公司管理层所采用的估值方法，比较评估假设与行业基准，调查比较时发现的重大差异，适当进行独立评估。</w:t>
            </w:r>
          </w:p>
        </w:tc>
      </w:tr>
      <w:tr w:rsidR="003B34AE" w:rsidRPr="001F23A4" w:rsidTr="00067C68">
        <w:trPr>
          <w:trHeight w:val="36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32</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000921</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海信科龙</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瑞华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使用寿命不确定的无形资产的减值准备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附注四、20（长期资产减值）”中所述，对于使用寿命不确定的无形资产，无论是否存在减值迹象，每年均进行减值测试，减值测试结果表明资产的可收回金额低于其账面价值的，按其差额计提减值准备并计入减值损失。可收回金额为资产的公允价值减去处置费用后的净额与资产预计未来现金流量的现值两者之间的较高者。海信科龙公司使用寿命不确定的无形资产为商标权，截至2016年12月31日的余额为524,409,198.95元，原准则下计提累计摊销134,130,255.55元，已计提减值286,061,116.40元，账面价值104,217,827.00元。商标权减值准备计提是否充分对财务报表影响较大。</w:t>
            </w:r>
            <w:r w:rsidRPr="001F23A4">
              <w:rPr>
                <w:rFonts w:ascii="仿宋_GB2312" w:eastAsia="仿宋_GB2312" w:hAnsi="宋体" w:cs="宋体" w:hint="eastAsia"/>
                <w:color w:val="000000"/>
                <w:kern w:val="0"/>
                <w:sz w:val="18"/>
                <w:szCs w:val="18"/>
              </w:rPr>
              <w:br/>
              <w:t>海信科龙公司以收益法估值确定商标权的可回收金额，在进行收益法估值时对未来现金流量流入的估计以及相关估值参数的确定，管理层需要运用重大判断。</w:t>
            </w:r>
            <w:r w:rsidRPr="001F23A4">
              <w:rPr>
                <w:rFonts w:ascii="仿宋_GB2312" w:eastAsia="仿宋_GB2312" w:hAnsi="宋体" w:cs="宋体" w:hint="eastAsia"/>
                <w:color w:val="000000"/>
                <w:kern w:val="0"/>
                <w:sz w:val="18"/>
                <w:szCs w:val="18"/>
              </w:rPr>
              <w:br/>
              <w:t>鉴于该事项涉及金额较大且需要管理层作出重大判断，因此我们将使用寿命不确定的无形资产的减值准备作为关键审计事项。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我们针对使用寿命不确定的无形资产的减值准备所实施的主要审计程序包括但不限于：</w:t>
            </w:r>
            <w:r w:rsidRPr="001F23A4">
              <w:rPr>
                <w:rFonts w:ascii="仿宋_GB2312" w:eastAsia="仿宋_GB2312" w:hAnsi="宋体" w:cs="宋体" w:hint="eastAsia"/>
                <w:color w:val="000000"/>
                <w:kern w:val="0"/>
                <w:sz w:val="18"/>
                <w:szCs w:val="18"/>
              </w:rPr>
              <w:br/>
              <w:t>（1）我们与管理层聘请的估值专家讨论了减值测试时所选取的估值方法，未来现金流量流入的估计以及相关估值参数的确定；</w:t>
            </w:r>
            <w:r w:rsidRPr="001F23A4">
              <w:rPr>
                <w:rFonts w:ascii="仿宋_GB2312" w:eastAsia="仿宋_GB2312" w:hAnsi="宋体" w:cs="宋体" w:hint="eastAsia"/>
                <w:color w:val="000000"/>
                <w:kern w:val="0"/>
                <w:sz w:val="18"/>
                <w:szCs w:val="18"/>
              </w:rPr>
              <w:br/>
              <w:t>（2）我们通过比较历史现金流量，并对管理层对未来发展趋势所作的判断进行复核，对管理层估计的未来现金流量进行了评估；</w:t>
            </w:r>
            <w:r w:rsidRPr="001F23A4">
              <w:rPr>
                <w:rFonts w:ascii="仿宋_GB2312" w:eastAsia="仿宋_GB2312" w:hAnsi="宋体" w:cs="宋体" w:hint="eastAsia"/>
                <w:color w:val="000000"/>
                <w:kern w:val="0"/>
                <w:sz w:val="18"/>
                <w:szCs w:val="18"/>
              </w:rPr>
              <w:br/>
              <w:t>（3）在我们内部的评估专家的支持下，我们复核了收益法估值中所采用的折现率；</w:t>
            </w:r>
            <w:r w:rsidRPr="001F23A4">
              <w:rPr>
                <w:rFonts w:ascii="仿宋_GB2312" w:eastAsia="仿宋_GB2312" w:hAnsi="宋体" w:cs="宋体" w:hint="eastAsia"/>
                <w:color w:val="000000"/>
                <w:kern w:val="0"/>
                <w:sz w:val="18"/>
                <w:szCs w:val="18"/>
              </w:rPr>
              <w:br/>
              <w:t>（4）我们复核了此类无形资产减值准备的计算及相关会计处理。</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库存商品跌价准备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如“附注四、11（存货）”中所述，海信科龙公司库存商品采用成本与可变现净值孰低的方法进行计量。截至2016年12月31日，库存商品余额为2,099,019,876.15元，库存商品跌价准备为34,624,334.37元，账面价值为2,064,395,541.78元，库存商品跌价准备计提是否充分对财务报表影响较大。</w:t>
            </w:r>
            <w:r w:rsidRPr="001F23A4">
              <w:rPr>
                <w:rFonts w:ascii="仿宋_GB2312" w:eastAsia="仿宋_GB2312" w:hAnsi="宋体" w:cs="宋体" w:hint="eastAsia"/>
                <w:color w:val="000000"/>
                <w:kern w:val="0"/>
                <w:sz w:val="18"/>
                <w:szCs w:val="18"/>
              </w:rPr>
              <w:br/>
              <w:t>海信科龙公司以库存商品的估计售价减去估计的销售费用和相关税费后的金额，确定其可变现净值。</w:t>
            </w:r>
            <w:r w:rsidRPr="001F23A4">
              <w:rPr>
                <w:rFonts w:ascii="仿宋_GB2312" w:eastAsia="仿宋_GB2312" w:hAnsi="宋体" w:cs="宋体" w:hint="eastAsia"/>
                <w:color w:val="000000"/>
                <w:kern w:val="0"/>
                <w:sz w:val="18"/>
                <w:szCs w:val="18"/>
              </w:rPr>
              <w:br/>
              <w:t>管理层以库存商品的状态估计其预计售价，在估计过程中管理层需要运用重大判断。</w:t>
            </w:r>
            <w:r w:rsidRPr="001F23A4">
              <w:rPr>
                <w:rFonts w:ascii="仿宋_GB2312" w:eastAsia="仿宋_GB2312" w:hAnsi="宋体" w:cs="宋体" w:hint="eastAsia"/>
                <w:color w:val="000000"/>
                <w:kern w:val="0"/>
                <w:sz w:val="18"/>
                <w:szCs w:val="18"/>
              </w:rPr>
              <w:br/>
              <w:t>鉴于该事项涉及金额较大且需要管理层作出重大判断，因此我们将库存商品跌价准备作为关键审计事项。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我们针对库存商品跌价准备所实施的主要审计程序包括但不限于：</w:t>
            </w:r>
            <w:r w:rsidRPr="001F23A4">
              <w:rPr>
                <w:rFonts w:ascii="仿宋_GB2312" w:eastAsia="仿宋_GB2312" w:hAnsi="宋体" w:cs="宋体" w:hint="eastAsia"/>
                <w:color w:val="000000"/>
                <w:kern w:val="0"/>
                <w:sz w:val="18"/>
                <w:szCs w:val="18"/>
              </w:rPr>
              <w:br/>
              <w:t>（1）我们评估并测试了与库存商品跌价准备相关的关键内部控制；</w:t>
            </w:r>
            <w:r w:rsidRPr="001F23A4">
              <w:rPr>
                <w:rFonts w:ascii="仿宋_GB2312" w:eastAsia="仿宋_GB2312" w:hAnsi="宋体" w:cs="宋体" w:hint="eastAsia"/>
                <w:color w:val="000000"/>
                <w:kern w:val="0"/>
                <w:sz w:val="18"/>
                <w:szCs w:val="18"/>
              </w:rPr>
              <w:br/>
              <w:t>（2）我们对海信科龙公司的库存商品实施了监盘程序，检查库存商品的数量及状况，并重点对长库龄库存商品进行了检查；</w:t>
            </w:r>
            <w:r w:rsidRPr="001F23A4">
              <w:rPr>
                <w:rFonts w:ascii="仿宋_GB2312" w:eastAsia="仿宋_GB2312" w:hAnsi="宋体" w:cs="宋体" w:hint="eastAsia"/>
                <w:color w:val="000000"/>
                <w:kern w:val="0"/>
                <w:sz w:val="18"/>
                <w:szCs w:val="18"/>
              </w:rPr>
              <w:br/>
              <w:t>（3）我们获取了海信科龙公司库存商品跌价准备计算表，抽取部分型号产品比较其在该表中记载的状态和库龄与通过监盘获知的情况是否相符；</w:t>
            </w:r>
            <w:r w:rsidRPr="001F23A4">
              <w:rPr>
                <w:rFonts w:ascii="仿宋_GB2312" w:eastAsia="仿宋_GB2312" w:hAnsi="宋体" w:cs="宋体" w:hint="eastAsia"/>
                <w:color w:val="000000"/>
                <w:kern w:val="0"/>
                <w:sz w:val="18"/>
                <w:szCs w:val="18"/>
              </w:rPr>
              <w:br/>
              <w:t>（4）我们通过比较同状态产品历史售价，以及根据季节性和周期性特征对产品未来售价变动趋势的复核，对管理层估计的预计售价进行了评估，并与资产负债表日后的实际售价进行了核对；</w:t>
            </w:r>
            <w:r w:rsidRPr="001F23A4">
              <w:rPr>
                <w:rFonts w:ascii="仿宋_GB2312" w:eastAsia="仿宋_GB2312" w:hAnsi="宋体" w:cs="宋体" w:hint="eastAsia"/>
                <w:color w:val="000000"/>
                <w:kern w:val="0"/>
                <w:sz w:val="18"/>
                <w:szCs w:val="18"/>
              </w:rPr>
              <w:br/>
              <w:t>（5）我们通过比较同类产品的历史销售费用和相关税费，对管理层估计的销售费用和相关税费进行了评估，并与资产负债表日后的实际发生额进行了核对；</w:t>
            </w:r>
            <w:r w:rsidRPr="001F23A4">
              <w:rPr>
                <w:rFonts w:ascii="仿宋_GB2312" w:eastAsia="仿宋_GB2312" w:hAnsi="宋体" w:cs="宋体" w:hint="eastAsia"/>
                <w:color w:val="000000"/>
                <w:kern w:val="0"/>
                <w:sz w:val="18"/>
                <w:szCs w:val="18"/>
              </w:rPr>
              <w:br/>
              <w:t>（6）我们选择部分库存商品项目，对其可收回金额和跌价准备期末余额进行了复核测算。</w:t>
            </w:r>
          </w:p>
        </w:tc>
      </w:tr>
      <w:tr w:rsidR="003B34AE" w:rsidRPr="001F23A4" w:rsidTr="00067C68">
        <w:trPr>
          <w:trHeight w:val="202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33</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002672</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东江环保</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2017/3/30</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如东江环保公司合并财务报表附注六、51所述，东江环保公司的主要收入为废物处理处置服务。因为收入是东江环保公司的关键绩效指标之一，而当中涉及因收入计入错误的会计期间或遭到操控而产生固有风险，故此，我们把收入是否计入恰当的会计期间及是否有重大错报列为关键审计事项。 </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我们执行的主要审计程序如下： </w:t>
            </w:r>
            <w:r w:rsidRPr="001F23A4">
              <w:rPr>
                <w:rFonts w:ascii="仿宋_GB2312" w:eastAsia="仿宋_GB2312" w:hAnsi="宋体" w:cs="宋体" w:hint="eastAsia"/>
                <w:color w:val="000000"/>
                <w:kern w:val="0"/>
                <w:sz w:val="18"/>
                <w:szCs w:val="18"/>
              </w:rPr>
              <w:br/>
              <w:t>-- 我们测试管理层废物处理处置收入确认</w:t>
            </w:r>
            <w:r w:rsidRPr="001F23A4">
              <w:rPr>
                <w:rFonts w:ascii="微软雅黑" w:eastAsia="微软雅黑" w:hAnsi="微软雅黑" w:cs="微软雅黑" w:hint="eastAsia"/>
                <w:color w:val="000000"/>
                <w:kern w:val="0"/>
                <w:sz w:val="18"/>
                <w:szCs w:val="18"/>
              </w:rPr>
              <w:t>內</w:t>
            </w:r>
            <w:r w:rsidRPr="001F23A4">
              <w:rPr>
                <w:rFonts w:ascii="仿宋_GB2312" w:eastAsia="仿宋_GB2312" w:hAnsi="仿宋_GB2312" w:cs="仿宋_GB2312" w:hint="eastAsia"/>
                <w:color w:val="000000"/>
                <w:kern w:val="0"/>
                <w:sz w:val="18"/>
                <w:szCs w:val="18"/>
              </w:rPr>
              <w:t>部控制系统与执行的程序，以及评估废物处理处置收入是否计入恰当的会计期间控制系统的有效性。</w:t>
            </w:r>
            <w:r w:rsidRPr="001F23A4">
              <w:rPr>
                <w:rFonts w:ascii="仿宋_GB2312" w:eastAsia="仿宋_GB2312" w:hAnsi="宋体" w:cs="宋体" w:hint="eastAsia"/>
                <w:color w:val="000000"/>
                <w:kern w:val="0"/>
                <w:sz w:val="18"/>
                <w:szCs w:val="18"/>
              </w:rPr>
              <w:t xml:space="preserve"> </w:t>
            </w:r>
            <w:r w:rsidRPr="001F23A4">
              <w:rPr>
                <w:rFonts w:ascii="仿宋_GB2312" w:eastAsia="仿宋_GB2312" w:hAnsi="宋体" w:cs="宋体" w:hint="eastAsia"/>
                <w:color w:val="000000"/>
                <w:kern w:val="0"/>
                <w:sz w:val="18"/>
                <w:szCs w:val="18"/>
              </w:rPr>
              <w:br/>
              <w:t xml:space="preserve">-- 我们对东江环保公司废物处理处置收入截止性进行实质性分析程序，关注东江环保公司收入的准确性及是否计入恰当的会计期间。 </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--我们审查了与废物处理处置收入相关的会计核算，并检查了重大及相关文档记录，与管理层讨论，并评估管理层对收入确认是否有重大偏颇和错报的迹象。 </w:t>
            </w:r>
          </w:p>
        </w:tc>
      </w:tr>
      <w:tr w:rsidR="003B34AE" w:rsidRPr="001F23A4" w:rsidTr="00067C68">
        <w:trPr>
          <w:trHeight w:val="202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应收账款减值评估</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年12月31日，如东江环保公司合并财务报表附注四、32(1)及六、4所述，东江环保公司应收账款余额51,097.98万元，坏账准备金额1,762.96万元，净额为49,335.02万元，账面价值较高。东江环保公司应收账款主要是东江环保公司销售资源化利用产品及提供废物处置服务等业务形成，属于公司重要资产。若应收账款不能按期收回或无法收回而发生坏账，对财务报表影响较为重大，为此我们把应收账款的坏账准备列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我们执行的主要审计程序如下： </w:t>
            </w:r>
            <w:r w:rsidRPr="001F23A4">
              <w:rPr>
                <w:rFonts w:ascii="仿宋_GB2312" w:eastAsia="仿宋_GB2312" w:hAnsi="宋体" w:cs="宋体" w:hint="eastAsia"/>
                <w:color w:val="000000"/>
                <w:kern w:val="0"/>
                <w:sz w:val="18"/>
                <w:szCs w:val="18"/>
              </w:rPr>
              <w:br/>
              <w:t>-- 我们评估和测试东江环保公司应收账款坏账准备计提</w:t>
            </w:r>
            <w:r w:rsidRPr="001F23A4">
              <w:rPr>
                <w:rFonts w:ascii="微软雅黑" w:eastAsia="微软雅黑" w:hAnsi="微软雅黑" w:cs="微软雅黑" w:hint="eastAsia"/>
                <w:color w:val="000000"/>
                <w:kern w:val="0"/>
                <w:sz w:val="18"/>
                <w:szCs w:val="18"/>
              </w:rPr>
              <w:t>內</w:t>
            </w:r>
            <w:r w:rsidRPr="001F23A4">
              <w:rPr>
                <w:rFonts w:ascii="仿宋_GB2312" w:eastAsia="仿宋_GB2312" w:hAnsi="仿宋_GB2312" w:cs="仿宋_GB2312" w:hint="eastAsia"/>
                <w:color w:val="000000"/>
                <w:kern w:val="0"/>
                <w:sz w:val="18"/>
                <w:szCs w:val="18"/>
              </w:rPr>
              <w:t>部控制流程，评估关键假设及数据的合理性。</w:t>
            </w:r>
            <w:r w:rsidRPr="001F23A4">
              <w:rPr>
                <w:rFonts w:ascii="仿宋_GB2312" w:eastAsia="仿宋_GB2312" w:hAnsi="宋体" w:cs="宋体" w:hint="eastAsia"/>
                <w:color w:val="000000"/>
                <w:kern w:val="0"/>
                <w:sz w:val="18"/>
                <w:szCs w:val="18"/>
              </w:rPr>
              <w:t xml:space="preserve"> </w:t>
            </w:r>
            <w:r w:rsidRPr="001F23A4">
              <w:rPr>
                <w:rFonts w:ascii="仿宋_GB2312" w:eastAsia="仿宋_GB2312" w:hAnsi="宋体" w:cs="宋体" w:hint="eastAsia"/>
                <w:color w:val="000000"/>
                <w:kern w:val="0"/>
                <w:sz w:val="18"/>
                <w:szCs w:val="18"/>
              </w:rPr>
              <w:br/>
              <w:t xml:space="preserve">-- 我们审阅东江环保公司应收账款的坏账准备计提过程，评估所采用会计政策的合理性。 </w:t>
            </w:r>
            <w:r w:rsidRPr="001F23A4">
              <w:rPr>
                <w:rFonts w:ascii="仿宋_GB2312" w:eastAsia="仿宋_GB2312" w:hAnsi="宋体" w:cs="宋体" w:hint="eastAsia"/>
                <w:color w:val="000000"/>
                <w:kern w:val="0"/>
                <w:sz w:val="18"/>
                <w:szCs w:val="18"/>
              </w:rPr>
              <w:br/>
              <w:t xml:space="preserve">-- 我们分析及比较东江环保公司本年度及过去应收账款的坏账准备的合理及一致性。 </w:t>
            </w:r>
            <w:r w:rsidRPr="001F23A4">
              <w:rPr>
                <w:rFonts w:ascii="仿宋_GB2312" w:eastAsia="仿宋_GB2312" w:hAnsi="宋体" w:cs="宋体" w:hint="eastAsia"/>
                <w:color w:val="000000"/>
                <w:kern w:val="0"/>
                <w:sz w:val="18"/>
                <w:szCs w:val="18"/>
              </w:rPr>
              <w:br/>
              <w:t xml:space="preserve">-- 我们与管理层讨论应收账款回收情况及可能存在的回收风险。 </w:t>
            </w:r>
          </w:p>
        </w:tc>
      </w:tr>
      <w:tr w:rsidR="003B34AE" w:rsidRPr="001F23A4" w:rsidTr="00067C68">
        <w:trPr>
          <w:trHeight w:val="22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商誉减值评估</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 xml:space="preserve">截至2016年12月31日，如东江环保公司合并财务报表附注四、32(3)及六、20所述，东江环保公司商誉净值为111,886.04万元，账面价值较高，为东江环保公司历年收购子公司形成，如果商誉有发生任何减值的情况，对东江环保公司财务报表可能产生重大影响。 </w:t>
            </w:r>
            <w:r w:rsidRPr="001F23A4">
              <w:rPr>
                <w:rFonts w:ascii="仿宋_GB2312" w:eastAsia="仿宋_GB2312" w:hAnsi="宋体" w:cs="宋体" w:hint="eastAsia"/>
                <w:color w:val="000000"/>
                <w:kern w:val="0"/>
                <w:sz w:val="18"/>
                <w:szCs w:val="18"/>
              </w:rPr>
              <w:br/>
              <w:t>由于东江环保公司所属各收购子公司经营情况不尽相同，东江环保公司商誉减值的测试过程复杂，需要依赖东江环保公司管理层对收购子公司的预测未</w:t>
            </w:r>
            <w:r w:rsidRPr="001F23A4">
              <w:rPr>
                <w:rFonts w:ascii="仿宋_GB2312" w:eastAsia="仿宋_GB2312" w:hAnsi="宋体" w:cs="宋体" w:hint="eastAsia"/>
                <w:color w:val="000000"/>
                <w:kern w:val="0"/>
                <w:sz w:val="18"/>
                <w:szCs w:val="18"/>
              </w:rPr>
              <w:lastRenderedPageBreak/>
              <w:t>来收入、现金流折现率等假设作出判断和评估，因此我们将商誉减值准备的评估列为关键审计事项。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 xml:space="preserve">我们执行的主要审计程序如下： </w:t>
            </w:r>
            <w:r w:rsidRPr="001F23A4">
              <w:rPr>
                <w:rFonts w:ascii="仿宋_GB2312" w:eastAsia="仿宋_GB2312" w:hAnsi="宋体" w:cs="宋体" w:hint="eastAsia"/>
                <w:color w:val="000000"/>
                <w:kern w:val="0"/>
                <w:sz w:val="18"/>
                <w:szCs w:val="18"/>
              </w:rPr>
              <w:br/>
              <w:t xml:space="preserve">-- 我们与管理层讨论商誉减值评估的方法，包括每个组成部分的预测未来收入、现金流折现率等假设的合理性及每个组成部分盈利状况的判断和评估。 </w:t>
            </w:r>
            <w:r w:rsidRPr="001F23A4">
              <w:rPr>
                <w:rFonts w:ascii="仿宋_GB2312" w:eastAsia="仿宋_GB2312" w:hAnsi="宋体" w:cs="宋体" w:hint="eastAsia"/>
                <w:color w:val="000000"/>
                <w:kern w:val="0"/>
                <w:sz w:val="18"/>
                <w:szCs w:val="18"/>
              </w:rPr>
              <w:br/>
              <w:t xml:space="preserve">-- 依据我们对该业务和行业的知识，评估管理层关键假设及数据的合理性。 </w:t>
            </w:r>
            <w:r w:rsidRPr="001F23A4">
              <w:rPr>
                <w:rFonts w:ascii="仿宋_GB2312" w:eastAsia="仿宋_GB2312" w:hAnsi="宋体" w:cs="宋体" w:hint="eastAsia"/>
                <w:color w:val="000000"/>
                <w:kern w:val="0"/>
                <w:sz w:val="18"/>
                <w:szCs w:val="18"/>
              </w:rPr>
              <w:br/>
              <w:t>-- 根据管理层提供的数据和支持凭证，包括每个组成部分的预算，关注管理层对该等预算的合理性。</w:t>
            </w:r>
          </w:p>
        </w:tc>
      </w:tr>
      <w:tr w:rsidR="003B34AE" w:rsidRPr="001F23A4" w:rsidTr="00067C68">
        <w:trPr>
          <w:trHeight w:val="63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34</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601919</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中远海控</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瑞华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重大资产重组事项</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中远海控2016年第一次临时股东大会决议公告，2016年2月1日的股东大会审议通过了中远海控的重大资产重组相关交易，被视为整体关联交易，对中远海控的业务结构、当期损益和净资产产生重大影响。</w:t>
            </w:r>
            <w:r w:rsidRPr="001F23A4">
              <w:rPr>
                <w:rFonts w:ascii="仿宋_GB2312" w:eastAsia="仿宋_GB2312" w:hAnsi="宋体" w:cs="宋体" w:hint="eastAsia"/>
                <w:color w:val="000000"/>
                <w:kern w:val="0"/>
                <w:sz w:val="18"/>
                <w:szCs w:val="18"/>
              </w:rPr>
              <w:br/>
              <w:t>上述重大资产重组相关交易包括以下内容：</w:t>
            </w:r>
            <w:r w:rsidRPr="001F23A4">
              <w:rPr>
                <w:rFonts w:ascii="仿宋_GB2312" w:eastAsia="仿宋_GB2312" w:hAnsi="宋体" w:cs="宋体" w:hint="eastAsia"/>
                <w:color w:val="000000"/>
                <w:kern w:val="0"/>
                <w:sz w:val="18"/>
                <w:szCs w:val="18"/>
              </w:rPr>
              <w:br/>
              <w:t>（1）出售股权交易</w:t>
            </w:r>
            <w:r w:rsidRPr="001F23A4">
              <w:rPr>
                <w:rFonts w:ascii="仿宋_GB2312" w:eastAsia="仿宋_GB2312" w:hAnsi="宋体" w:cs="宋体" w:hint="eastAsia"/>
                <w:color w:val="000000"/>
                <w:kern w:val="0"/>
                <w:sz w:val="18"/>
                <w:szCs w:val="18"/>
              </w:rPr>
              <w:br/>
              <w:t>1）向中国远洋运输（集团）总公司出售中远散货运输（集团）有限公司100%股权。2）下属中远太平洋有限公司（后更名为中远海运港口有限公司，以下简称“中远海运港口”）将其持有的佛罗伦货箱控股有限公司100%股权出售予中海集装箱运输（香港）有限公司。</w:t>
            </w:r>
            <w:r w:rsidRPr="001F23A4">
              <w:rPr>
                <w:rFonts w:ascii="仿宋_GB2312" w:eastAsia="仿宋_GB2312" w:hAnsi="宋体" w:cs="宋体" w:hint="eastAsia"/>
                <w:color w:val="000000"/>
                <w:kern w:val="0"/>
                <w:sz w:val="18"/>
                <w:szCs w:val="18"/>
              </w:rPr>
              <w:br/>
              <w:t>（2）购买股权交易</w:t>
            </w:r>
            <w:r w:rsidRPr="001F23A4">
              <w:rPr>
                <w:rFonts w:ascii="仿宋_GB2312" w:eastAsia="仿宋_GB2312" w:hAnsi="宋体" w:cs="宋体" w:hint="eastAsia"/>
                <w:color w:val="000000"/>
                <w:kern w:val="0"/>
                <w:sz w:val="18"/>
                <w:szCs w:val="18"/>
              </w:rPr>
              <w:br/>
              <w:t>1）向中海集装箱运输股份有限公司（后更名为中远海运发展股份有限公司，以下简称“中远海发”）购买三十三家公司股权。</w:t>
            </w:r>
            <w:r w:rsidRPr="001F23A4">
              <w:rPr>
                <w:rFonts w:ascii="仿宋_GB2312" w:eastAsia="仿宋_GB2312" w:hAnsi="宋体" w:cs="宋体" w:hint="eastAsia"/>
                <w:color w:val="000000"/>
                <w:kern w:val="0"/>
                <w:sz w:val="18"/>
                <w:szCs w:val="18"/>
              </w:rPr>
              <w:br/>
              <w:t>2）下属中远海运港口向中国海运（香港）控股有限公司、中远海发购买其持有的中海港口发展有限公司100%股权。</w:t>
            </w:r>
            <w:r w:rsidRPr="001F23A4">
              <w:rPr>
                <w:rFonts w:ascii="仿宋_GB2312" w:eastAsia="仿宋_GB2312" w:hAnsi="宋体" w:cs="宋体" w:hint="eastAsia"/>
                <w:color w:val="000000"/>
                <w:kern w:val="0"/>
                <w:sz w:val="18"/>
                <w:szCs w:val="18"/>
              </w:rPr>
              <w:br/>
              <w:t>（3）向中远海发租入船舶及集装箱。</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针对上述重大资产重组，我们实施（但不限于）如下的审计程序：</w:t>
            </w:r>
            <w:r w:rsidRPr="001F23A4">
              <w:rPr>
                <w:rFonts w:ascii="仿宋_GB2312" w:eastAsia="仿宋_GB2312" w:hAnsi="宋体" w:cs="宋体" w:hint="eastAsia"/>
                <w:color w:val="000000"/>
                <w:kern w:val="0"/>
                <w:sz w:val="18"/>
                <w:szCs w:val="18"/>
              </w:rPr>
              <w:br/>
              <w:t>（1）参加重组会议，与中远海控管理层和其他中介机构进行讨论，深入了解重大资产重组的具体交易情况。</w:t>
            </w:r>
            <w:r w:rsidRPr="001F23A4">
              <w:rPr>
                <w:rFonts w:ascii="仿宋_GB2312" w:eastAsia="仿宋_GB2312" w:hAnsi="宋体" w:cs="宋体" w:hint="eastAsia"/>
                <w:color w:val="000000"/>
                <w:kern w:val="0"/>
                <w:sz w:val="18"/>
                <w:szCs w:val="18"/>
              </w:rPr>
              <w:br/>
              <w:t>（2）获取《关于中国远洋运输（集团）总公司与中国海运（集团）总公司重组的通知》（国资发改革[2015]165号），判断中远海控管理层对上述重大资产重组交易所采用的会计处理原则是否符合企业会计准则的相关规定。</w:t>
            </w:r>
            <w:r w:rsidRPr="001F23A4">
              <w:rPr>
                <w:rFonts w:ascii="仿宋_GB2312" w:eastAsia="仿宋_GB2312" w:hAnsi="宋体" w:cs="宋体" w:hint="eastAsia"/>
                <w:color w:val="000000"/>
                <w:kern w:val="0"/>
                <w:sz w:val="18"/>
                <w:szCs w:val="18"/>
              </w:rPr>
              <w:br/>
              <w:t>（3）参加国资委组织的资产评估备案评审会议，查阅中远海控关于资产评估备案结果公告，复核交易对价的确定依据。</w:t>
            </w:r>
            <w:r w:rsidRPr="001F23A4">
              <w:rPr>
                <w:rFonts w:ascii="仿宋_GB2312" w:eastAsia="仿宋_GB2312" w:hAnsi="宋体" w:cs="宋体" w:hint="eastAsia"/>
                <w:color w:val="000000"/>
                <w:kern w:val="0"/>
                <w:sz w:val="18"/>
                <w:szCs w:val="18"/>
              </w:rPr>
              <w:br/>
              <w:t>（4）索取并审阅相关的交易协议，并与中远海控的相关公告进行对照，检查决策审批程序是否符合相关法律法规等文件的要求。</w:t>
            </w:r>
            <w:r w:rsidRPr="001F23A4">
              <w:rPr>
                <w:rFonts w:ascii="仿宋_GB2312" w:eastAsia="仿宋_GB2312" w:hAnsi="宋体" w:cs="宋体" w:hint="eastAsia"/>
                <w:color w:val="000000"/>
                <w:kern w:val="0"/>
                <w:sz w:val="18"/>
                <w:szCs w:val="18"/>
              </w:rPr>
              <w:br/>
              <w:t>（5）检查中远海控涉及出售和购买公司的收款和付款凭证，与交易协议、评估报告、相关公告核对，确认收款和付款金额与该等信息一致。</w:t>
            </w:r>
            <w:r w:rsidRPr="001F23A4">
              <w:rPr>
                <w:rFonts w:ascii="仿宋_GB2312" w:eastAsia="仿宋_GB2312" w:hAnsi="宋体" w:cs="宋体" w:hint="eastAsia"/>
                <w:color w:val="000000"/>
                <w:kern w:val="0"/>
                <w:sz w:val="18"/>
                <w:szCs w:val="18"/>
              </w:rPr>
              <w:br/>
              <w:t>（6）取得各标的公司的交割专项审计报告，与财务数据、中远海控的公告和财务报表附注核对。</w:t>
            </w:r>
            <w:r w:rsidRPr="001F23A4">
              <w:rPr>
                <w:rFonts w:ascii="仿宋_GB2312" w:eastAsia="仿宋_GB2312" w:hAnsi="宋体" w:cs="宋体" w:hint="eastAsia"/>
                <w:color w:val="000000"/>
                <w:kern w:val="0"/>
                <w:sz w:val="18"/>
                <w:szCs w:val="18"/>
              </w:rPr>
              <w:br/>
              <w:t>（7）重新计算出售股权的投资损益和购买股权的资本溢/折价。</w:t>
            </w:r>
            <w:r w:rsidRPr="001F23A4">
              <w:rPr>
                <w:rFonts w:ascii="仿宋_GB2312" w:eastAsia="仿宋_GB2312" w:hAnsi="宋体" w:cs="宋体" w:hint="eastAsia"/>
                <w:color w:val="000000"/>
                <w:kern w:val="0"/>
                <w:sz w:val="18"/>
                <w:szCs w:val="18"/>
              </w:rPr>
              <w:br/>
              <w:t>（8）结合合同或协议的约定及其他有关的影响因素，按照实质重于形式的原则判断管理层对合并日的确定是否符合《企业会计准则第20号——企业合并》及其指南、讲解的相关规定，审核企业按照同一控制下企业合并相</w:t>
            </w:r>
            <w:r w:rsidRPr="001F23A4">
              <w:rPr>
                <w:rFonts w:ascii="仿宋_GB2312" w:eastAsia="仿宋_GB2312" w:hAnsi="宋体" w:cs="宋体" w:hint="eastAsia"/>
                <w:color w:val="000000"/>
                <w:kern w:val="0"/>
                <w:sz w:val="18"/>
                <w:szCs w:val="18"/>
              </w:rPr>
              <w:lastRenderedPageBreak/>
              <w:t>关规定编制的合并财务报表、重述的2016年度合并财务报表的期初数和上年数。</w:t>
            </w:r>
            <w:r w:rsidRPr="001F23A4">
              <w:rPr>
                <w:rFonts w:ascii="仿宋_GB2312" w:eastAsia="仿宋_GB2312" w:hAnsi="宋体" w:cs="宋体" w:hint="eastAsia"/>
                <w:color w:val="000000"/>
                <w:kern w:val="0"/>
                <w:sz w:val="18"/>
                <w:szCs w:val="18"/>
              </w:rPr>
              <w:br/>
              <w:t>（9）根据《企业会计准则第33号——合并财务报表》的规定，对纳入合并范围公司的重要会计政策进行全面审核，与中远海控的对应会计政策进行对比，就影响的报表项目和金额及其调整、或子公司按照母公司的会计政策另行编报的财务报表进行审核。</w:t>
            </w:r>
            <w:r w:rsidRPr="001F23A4">
              <w:rPr>
                <w:rFonts w:ascii="仿宋_GB2312" w:eastAsia="仿宋_GB2312" w:hAnsi="宋体" w:cs="宋体" w:hint="eastAsia"/>
                <w:color w:val="000000"/>
                <w:kern w:val="0"/>
                <w:sz w:val="18"/>
                <w:szCs w:val="18"/>
              </w:rPr>
              <w:br/>
              <w:t>（10）查阅向中海集运租入船舶及集装箱的协议，以及订价依据及审批程序，复核管理层对相关租赁的分类，审核关联交易价格的公允性。</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船舶减值测试</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集装箱船舶为中远海控的主要经营资产，截至2016年12月31日中远海控的合并财务报表显示的集装箱船舶账面价值为28,056,279,123.90元，占资产总额的23.40%。2016年度集装箱运输市场继续下滑，国际班轮公司均出现了亏损，中远海控的集装箱运输业务也发生较大的亏损，导致船舶存在减值迹象。</w:t>
            </w:r>
            <w:r w:rsidRPr="001F23A4">
              <w:rPr>
                <w:rFonts w:ascii="仿宋_GB2312" w:eastAsia="仿宋_GB2312" w:hAnsi="宋体" w:cs="宋体" w:hint="eastAsia"/>
                <w:color w:val="000000"/>
                <w:kern w:val="0"/>
                <w:sz w:val="18"/>
                <w:szCs w:val="18"/>
              </w:rPr>
              <w:br/>
              <w:t>根据《企业会计准则第8号——资产减值》规定，中远海控需要于资产负债表日判断固定资产（含在建工程）是否存在减值迹象，对存在减值迹象的固定资产应测算其可收回金额，若可收回金额低于账面价值，则应当及时、足额提取资产的减值准备。</w:t>
            </w:r>
            <w:r w:rsidRPr="001F23A4">
              <w:rPr>
                <w:rFonts w:ascii="仿宋_GB2312" w:eastAsia="仿宋_GB2312" w:hAnsi="宋体" w:cs="宋体" w:hint="eastAsia"/>
                <w:color w:val="000000"/>
                <w:kern w:val="0"/>
                <w:sz w:val="18"/>
                <w:szCs w:val="18"/>
              </w:rPr>
              <w:br/>
              <w:t>中远海控管理层以2016年12月31日作为基准日，对集装箱船舶进行减值测试后，认为集装箱船舶于2016年12月31日不存在减值。</w:t>
            </w:r>
            <w:r w:rsidRPr="001F23A4">
              <w:rPr>
                <w:rFonts w:ascii="仿宋_GB2312" w:eastAsia="仿宋_GB2312" w:hAnsi="宋体" w:cs="宋体" w:hint="eastAsia"/>
                <w:color w:val="000000"/>
                <w:kern w:val="0"/>
                <w:sz w:val="18"/>
                <w:szCs w:val="18"/>
              </w:rPr>
              <w:br/>
              <w:t>减值测试的重要假设，包括未来运价和舱位利用率的变动、折现率的选取，存在较多的重要判断和估计。这些判断和估计的不确定性，可能会对减值测试的结果产生重大影响。</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针对集装箱船舶的减值测试，我们实施（但不限于）如下的审计程序：</w:t>
            </w:r>
            <w:r w:rsidRPr="001F23A4">
              <w:rPr>
                <w:rFonts w:ascii="仿宋_GB2312" w:eastAsia="仿宋_GB2312" w:hAnsi="宋体" w:cs="宋体" w:hint="eastAsia"/>
                <w:color w:val="000000"/>
                <w:kern w:val="0"/>
                <w:sz w:val="18"/>
                <w:szCs w:val="18"/>
              </w:rPr>
              <w:br/>
              <w:t>（1）获取管理层的减值测试底稿，复核减值测试计算过程，确认数据计算的准确性。</w:t>
            </w:r>
            <w:r w:rsidRPr="001F23A4">
              <w:rPr>
                <w:rFonts w:ascii="仿宋_GB2312" w:eastAsia="仿宋_GB2312" w:hAnsi="宋体" w:cs="宋体" w:hint="eastAsia"/>
                <w:color w:val="000000"/>
                <w:kern w:val="0"/>
                <w:sz w:val="18"/>
                <w:szCs w:val="18"/>
              </w:rPr>
              <w:br/>
              <w:t>（2）获取管理层提供的未来5年预算，将实际经营结果与管理层以往年度的预算进行比较，复核预算与实际是否存在重大差异。</w:t>
            </w:r>
            <w:r w:rsidRPr="001F23A4">
              <w:rPr>
                <w:rFonts w:ascii="仿宋_GB2312" w:eastAsia="仿宋_GB2312" w:hAnsi="宋体" w:cs="宋体" w:hint="eastAsia"/>
                <w:color w:val="000000"/>
                <w:kern w:val="0"/>
                <w:sz w:val="18"/>
                <w:szCs w:val="18"/>
              </w:rPr>
              <w:br/>
              <w:t>（3）复核重要假设条件与获取的假设条件支持性资料。</w:t>
            </w:r>
            <w:r w:rsidRPr="001F23A4">
              <w:rPr>
                <w:rFonts w:ascii="仿宋_GB2312" w:eastAsia="仿宋_GB2312" w:hAnsi="宋体" w:cs="宋体" w:hint="eastAsia"/>
                <w:color w:val="000000"/>
                <w:kern w:val="0"/>
                <w:sz w:val="18"/>
                <w:szCs w:val="18"/>
              </w:rPr>
              <w:br/>
              <w:t>（4）将管理层作出的预测数据与以往年度的仓位利用率、箱量、运价等相关数据进行比较，并与公开的外部行业预测信息进行比较，对该等预测数据进行复核。</w:t>
            </w:r>
            <w:r w:rsidRPr="001F23A4">
              <w:rPr>
                <w:rFonts w:ascii="仿宋_GB2312" w:eastAsia="仿宋_GB2312" w:hAnsi="宋体" w:cs="宋体" w:hint="eastAsia"/>
                <w:color w:val="000000"/>
                <w:kern w:val="0"/>
                <w:sz w:val="18"/>
                <w:szCs w:val="18"/>
              </w:rPr>
              <w:br/>
              <w:t>（5）利用外部专家工作，对管理层所选取的折现率进行复核。</w:t>
            </w:r>
          </w:p>
        </w:tc>
      </w:tr>
      <w:tr w:rsidR="003B34AE" w:rsidRPr="001F23A4" w:rsidTr="00067C68">
        <w:trPr>
          <w:trHeight w:val="42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集装箱运输收入成本</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中远海控的集装箱运输业务，按照权责发生制，以船舶运营的航次确认运输收入成本，未完成的航次按照完工百分比确认运输收入和成本。2016年度中远海控的集装箱运输业务发生较大的亏损，与上年相比波动较大。</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针对集装箱运输收入成本，我们实施（但不限于）如下的审计程序：</w:t>
            </w:r>
            <w:r w:rsidRPr="001F23A4">
              <w:rPr>
                <w:rFonts w:ascii="仿宋_GB2312" w:eastAsia="仿宋_GB2312" w:hAnsi="宋体" w:cs="宋体" w:hint="eastAsia"/>
                <w:color w:val="000000"/>
                <w:kern w:val="0"/>
                <w:sz w:val="18"/>
                <w:szCs w:val="18"/>
              </w:rPr>
              <w:br/>
              <w:t>（1）了解和评估管理层运输收入成本确认政策。</w:t>
            </w:r>
            <w:r w:rsidRPr="001F23A4">
              <w:rPr>
                <w:rFonts w:ascii="仿宋_GB2312" w:eastAsia="仿宋_GB2312" w:hAnsi="宋体" w:cs="宋体" w:hint="eastAsia"/>
                <w:color w:val="000000"/>
                <w:kern w:val="0"/>
                <w:sz w:val="18"/>
                <w:szCs w:val="18"/>
              </w:rPr>
              <w:br/>
              <w:t>（2）了解和评价管理层对于确认运输收入、成本的流程和相关内部控制。</w:t>
            </w:r>
            <w:r w:rsidRPr="001F23A4">
              <w:rPr>
                <w:rFonts w:ascii="仿宋_GB2312" w:eastAsia="仿宋_GB2312" w:hAnsi="宋体" w:cs="宋体" w:hint="eastAsia"/>
                <w:color w:val="000000"/>
                <w:kern w:val="0"/>
                <w:sz w:val="18"/>
                <w:szCs w:val="18"/>
              </w:rPr>
              <w:br/>
              <w:t>（3）对业务系统和财务系统执行IT审计，了解和评估系统环境，选取一定样本，实施总体层面的一般性控制测试（即系统开发、变更管理、信息安全及运行维护等方面的IT内部控制），以及业务层面的信息技术应用控制测试（即系统本身业务功能的设计和执行有效性测试）。</w:t>
            </w:r>
            <w:r w:rsidRPr="001F23A4">
              <w:rPr>
                <w:rFonts w:ascii="仿宋_GB2312" w:eastAsia="仿宋_GB2312" w:hAnsi="宋体" w:cs="宋体" w:hint="eastAsia"/>
                <w:color w:val="000000"/>
                <w:kern w:val="0"/>
                <w:sz w:val="18"/>
                <w:szCs w:val="18"/>
              </w:rPr>
              <w:br/>
              <w:t>（4）获取单船单航次盈亏表和管理层提供的业务信息，如船舶营运记录、航次数据统计、运输合同等支持性文件，检查航次及相关信息。</w:t>
            </w:r>
            <w:r w:rsidRPr="001F23A4">
              <w:rPr>
                <w:rFonts w:ascii="仿宋_GB2312" w:eastAsia="仿宋_GB2312" w:hAnsi="宋体" w:cs="宋体" w:hint="eastAsia"/>
                <w:color w:val="000000"/>
                <w:kern w:val="0"/>
                <w:sz w:val="18"/>
                <w:szCs w:val="18"/>
              </w:rPr>
              <w:br/>
              <w:t>（5）获取管理层提供的箱量、航线等业务数据，分析各航线运输收入的波动情况，与上期数据比较，检查是否存在异常，各期之间是否存在重大波动，查明原因；结合中国出口集装箱运价指数（CCFI），分析其变动趋势是否正常，是否符合行业季节性、周期性的经营规律，查明异常现象和重大波动的原因。</w:t>
            </w:r>
            <w:r w:rsidRPr="001F23A4">
              <w:rPr>
                <w:rFonts w:ascii="仿宋_GB2312" w:eastAsia="仿宋_GB2312" w:hAnsi="宋体" w:cs="宋体" w:hint="eastAsia"/>
                <w:color w:val="000000"/>
                <w:kern w:val="0"/>
                <w:sz w:val="18"/>
                <w:szCs w:val="18"/>
              </w:rPr>
              <w:br/>
              <w:t>（6）获取管理层提供的航次卡片、箱量信息、船舶租赁清单、燃油情况明细表、港口费率等业务信息，分析、测算各项运输成本，检查是否存在异常，查明原因。</w:t>
            </w:r>
          </w:p>
        </w:tc>
      </w:tr>
      <w:tr w:rsidR="003B34AE" w:rsidRPr="001F23A4" w:rsidTr="00067C68">
        <w:trPr>
          <w:trHeight w:val="247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35</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601866</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中远海发</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天职国际</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重大资产重组事项</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2016 年2 月1 日，中远海发股东会审议通过了重大资产重组议案。通过此次资产重组，</w:t>
            </w:r>
            <w:r w:rsidRPr="001F23A4">
              <w:rPr>
                <w:rFonts w:ascii="仿宋_GB2312" w:eastAsia="仿宋_GB2312" w:hAnsi="宋体" w:cs="宋体" w:hint="eastAsia"/>
                <w:color w:val="000000"/>
                <w:kern w:val="0"/>
                <w:sz w:val="18"/>
                <w:szCs w:val="18"/>
              </w:rPr>
              <w:br/>
              <w:t>中远海发从集装箱运输行业转型成为以船舶、集装箱租赁业务为核心的综合航运金融服务平台。2016 年度，资产重组交割工作已陆续完成。截至2016 年12 月31 日，该资产重组事项导致中远海发合并范围的变化详见财务报表附注“7.合并范围的变动”。根据企业会计准则的规定，中远海发对本次重组置入的公司采用同一控制下合并的会计核算方式。因同一控制下企业合并对本期及上期合并财务报表的影响详见合并财务报表及财务报表附注“7.合并范围的变动”的相关披露。</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针对上述重大资产重组事项，我们实施的审计程序包括但不限于：获取并检查股权购买协议、股权出售协议、评估报告及交割日审计报告等资料；复核重组标的公司合并日确认的正确性；测算并复核置出标的公司处置收益计算的准确性以及会计处理的规范性；测算并复核因同一控制下企业置入标的公司对本期及上期合并财务报表影响金额的准确性、会计处理的规范性以及披露的充分性。</w:t>
            </w:r>
          </w:p>
        </w:tc>
      </w:tr>
      <w:tr w:rsidR="003B34AE" w:rsidRPr="001F23A4" w:rsidTr="00067C68">
        <w:trPr>
          <w:trHeight w:val="22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固定资产减值事项</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 年12 月31 日，中远海发存在的固定资产类别及期末账面价值如财务报表附</w:t>
            </w:r>
            <w:r w:rsidRPr="001F23A4">
              <w:rPr>
                <w:rFonts w:ascii="仿宋_GB2312" w:eastAsia="仿宋_GB2312" w:hAnsi="宋体" w:cs="宋体" w:hint="eastAsia"/>
                <w:color w:val="000000"/>
                <w:kern w:val="0"/>
                <w:sz w:val="18"/>
                <w:szCs w:val="18"/>
              </w:rPr>
              <w:br/>
              <w:t>注“6.17 固定资产”所披露，其中船舶及集装箱是公司的主要资产。根据企业会计准则及公司会计政策的规定，中远海发管理层应当于每个资产负债表日判断固定资产是否存在减值迹象；对存在减值迹象的资产，进一步估计其可收回金额；对可收回金额低于其账面价值的固定资产，计提相应的资产减值准备。中远海发本期固定资产减值准备的变动情况详见财务报表附注“6.17 固定资产”及“6.55 资产减值损失”的披露。</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针对上述固定资产减值事项，我们实施的审计程序包括但不限于：获取中远海发管理层关于固定资产是否存在减值迹象判断依据，分析评估其合理性；获取中远海发管理层对存在减值迹象的固定资产进行减值测试的文件资料，分析评估测算该类资产可收回金额的过程的合理性及测算结果的公允性，复核计提资产减值准备金额的正确性、会计处理的规范性以及披露的充分性。</w:t>
            </w:r>
          </w:p>
        </w:tc>
      </w:tr>
      <w:tr w:rsidR="003B34AE" w:rsidRPr="001F23A4" w:rsidTr="00067C68">
        <w:trPr>
          <w:trHeight w:val="13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租赁分类及收入确认事项</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2016 年度，中远海发资产重组完成后，经营主业由集装箱运输转变为租赁，将自有船舶与集装箱资产全部出租，且本次重组置入中远海运租赁有限公司主要经营融资租赁业务，因此租赁业务已经成为公司重要的业务分部。根据《企业会计准则第 21 号——租赁》 的规定，中远海发对于租赁分类及收入确认制定了相关会计政策，详见财务报表附注“3.28 收入确认”。</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针对上述租赁分类及收入确认事项，我们实施的审计程序包括但不限于：了解公司租赁业务的内控流程，评价内部控制制度设计的合理性及执行的有效性；在执行内控审计工作的基础上，进一步了解中远海发管理层对租赁业务的分类，抽取租赁合同进行检查，评估公司判断租赁业务分类的准确性;执行分析性程序及细节测试，复核租赁收入核算的完整性、真实性以及披露的准确性。</w:t>
            </w:r>
          </w:p>
        </w:tc>
      </w:tr>
      <w:tr w:rsidR="003B34AE" w:rsidRPr="001F23A4" w:rsidTr="00067C68">
        <w:trPr>
          <w:trHeight w:val="202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36</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600115</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东方航空</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商誉减值测试</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于2016年12月31日，中国东方航空股份有限公司(简称“东方航空”、“贵集团”)商誉的账面价值为人民币9,028 百万元。贵集团每年按照相关资产的预计未来现金流量对商誉进行减值测试。贵集团对商誉账面价值的评估涉及大量的管理层判断和估计，尤其是对于预计未来现金流量和使用的折现率的判断和估计。</w:t>
            </w:r>
            <w:r w:rsidRPr="001F23A4">
              <w:rPr>
                <w:rFonts w:ascii="仿宋_GB2312" w:eastAsia="仿宋_GB2312" w:hAnsi="宋体" w:cs="宋体" w:hint="eastAsia"/>
                <w:color w:val="000000"/>
                <w:kern w:val="0"/>
                <w:sz w:val="18"/>
                <w:szCs w:val="18"/>
              </w:rPr>
              <w:br/>
              <w:t>有关商誉的会计政策及披露已包括在财</w:t>
            </w:r>
            <w:r w:rsidRPr="001F23A4">
              <w:rPr>
                <w:rFonts w:ascii="仿宋_GB2312" w:eastAsia="仿宋_GB2312" w:hAnsi="宋体" w:cs="宋体" w:hint="eastAsia"/>
                <w:color w:val="000000"/>
                <w:kern w:val="0"/>
                <w:sz w:val="18"/>
                <w:szCs w:val="18"/>
              </w:rPr>
              <w:br/>
              <w:t>务报表附注三、4，附注三、32以及附</w:t>
            </w:r>
            <w:r w:rsidRPr="001F23A4">
              <w:rPr>
                <w:rFonts w:ascii="仿宋_GB2312" w:eastAsia="仿宋_GB2312" w:hAnsi="宋体" w:cs="宋体" w:hint="eastAsia"/>
                <w:color w:val="000000"/>
                <w:kern w:val="0"/>
                <w:sz w:val="18"/>
                <w:szCs w:val="18"/>
              </w:rPr>
              <w:br/>
              <w:t>注五、15中。</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主要包括评价和测试贵集团在评估商誉于2016年12月31日是否减值时的假设、估值方法，与商誉相关的资产组的确定，现金流量预测及所使用的其他数据和参数。我们将贵集团使用的现金流量增长率与外部数据进行了比较。同时，我们邀请我们的内部评估专家协助我们评价贵集团使用的上述假设及估值方法。</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常旅客奖励积分的递延收益</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贵集团实行常旅客计划，根据会员累积里程给予其积分奖励。对常旅客的奖励积分采用递延收益法处理，即将承运票款扣除奖励积分金额后确认为收入、奖励积分金额确认为递延收益。待旅客兑换积分且承运、商品交付及服务提供后或积分失效时，按兑换或失效的积分所对应的递延收益确认为收入。于2016年12月31日，贵集团常旅客奖励积分的递延收益账面余额为人民币1,750 百万元。</w:t>
            </w:r>
            <w:r w:rsidRPr="001F23A4">
              <w:rPr>
                <w:rFonts w:ascii="仿宋_GB2312" w:eastAsia="仿宋_GB2312" w:hAnsi="宋体" w:cs="宋体" w:hint="eastAsia"/>
                <w:color w:val="000000"/>
                <w:kern w:val="0"/>
                <w:sz w:val="18"/>
                <w:szCs w:val="18"/>
              </w:rPr>
              <w:br/>
              <w:t>计入递延收益的常旅客奖励积分金额主要根据积分的公允价值及预期兑换率计算。其中积分公允价值参考年度平均票价确定，预期兑换率根据历史经验及对未来预测而估计。积分公允价值及预期兑换率采用不同的判断和估计对计入递延收益的常旅客奖励积分金额有重大影响。</w:t>
            </w:r>
            <w:r w:rsidRPr="001F23A4">
              <w:rPr>
                <w:rFonts w:ascii="仿宋_GB2312" w:eastAsia="仿宋_GB2312" w:hAnsi="宋体" w:cs="宋体" w:hint="eastAsia"/>
                <w:color w:val="000000"/>
                <w:kern w:val="0"/>
                <w:sz w:val="18"/>
                <w:szCs w:val="18"/>
              </w:rPr>
              <w:br/>
              <w:t>常旅客奖励积分计划的会计政策及披露已包括在财务报表附注三、25，附注三、32以及附注五、35中。</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主要包括评价贵集团在确定2016年12月31日常旅客奖励积分的公允价值和预期兑换率时所使用的假设和方法。此外，我们测试了与常旅客奖励积分相关的信息系统的一般控制和应用控制，同时核实计算常旅客奖励积分递延收益的积分数据是否来自于上述信息系统记录。</w:t>
            </w:r>
          </w:p>
        </w:tc>
      </w:tr>
      <w:tr w:rsidR="003B34AE" w:rsidRPr="001F23A4" w:rsidTr="00067C68">
        <w:trPr>
          <w:trHeight w:val="31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经营性租赁飞机及发动机的退租检修准备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12月31日，贵集团经营性租赁飞机及发动机的退租检修准备账面余额为人民币3,670百万元。根据经营租赁协议的相关条款，贵集团应按与出租人订立协议时约定的状态交还飞机及发动机。贵集团会对退租时所需发生的退租检修费用作出估计，并按直线法在相关租赁期间内计提退租检修准备。</w:t>
            </w:r>
            <w:r w:rsidRPr="001F23A4">
              <w:rPr>
                <w:rFonts w:ascii="仿宋_GB2312" w:eastAsia="仿宋_GB2312" w:hAnsi="宋体" w:cs="宋体" w:hint="eastAsia"/>
                <w:color w:val="000000"/>
                <w:kern w:val="0"/>
                <w:sz w:val="18"/>
                <w:szCs w:val="18"/>
              </w:rPr>
              <w:br/>
              <w:t>经营租赁飞机及发动机的退租检修准备是基于退租检修费用的估计，并考虑预计的飞行小时、飞行循环、大修时间间隔。这些判断和估计在相当大程度上是根据过去相同或类似飞机及发动机型号的退租经验、实际发生的退租检修支出，以及飞机及发动机使用状况而作出。不同的判断或估计对预计的退租检修准备有重大影响。</w:t>
            </w:r>
            <w:r w:rsidRPr="001F23A4">
              <w:rPr>
                <w:rFonts w:ascii="仿宋_GB2312" w:eastAsia="仿宋_GB2312" w:hAnsi="宋体" w:cs="宋体" w:hint="eastAsia"/>
                <w:color w:val="000000"/>
                <w:kern w:val="0"/>
                <w:sz w:val="18"/>
                <w:szCs w:val="18"/>
              </w:rPr>
              <w:br/>
              <w:t>经营性租赁飞机及发动机退租检修准备已包括在财务报表附注三、29，附注三、32以及附注五、33中。</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的审计程序主要包括评价贵集团在2016年12月31日确定飞机及发动机退租检修准备所使用的关键假设和方法。我们通过重新计算、审阅经营租赁协议条款，并将计算模型中使用的关键假设与协议条款、贵集团过往退租的相同或类似飞机及发动机的实际退租成本作对照、比较，进行评价和合理性测试，从而确定退租检修准备余额是否合理。</w:t>
            </w:r>
          </w:p>
        </w:tc>
      </w:tr>
      <w:tr w:rsidR="003B34AE" w:rsidRPr="001F23A4" w:rsidTr="00067C68">
        <w:trPr>
          <w:trHeight w:val="27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37</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601111</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中国国航</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飞机及发动机的账面价值的评估</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管理层每年对飞机及发动机的账面价值予以审阅，审阅时考虑的因素包括机队组合变动、目前及预测市场价值及技术因素，这些因素  均可能对本年度的减值准备产生重大影响。</w:t>
            </w:r>
            <w:r w:rsidRPr="001F23A4">
              <w:rPr>
                <w:rFonts w:ascii="仿宋_GB2312" w:eastAsia="仿宋_GB2312" w:hAnsi="宋体" w:cs="宋体" w:hint="eastAsia"/>
                <w:color w:val="000000"/>
                <w:kern w:val="0"/>
                <w:sz w:val="18"/>
                <w:szCs w:val="18"/>
              </w:rPr>
              <w:br/>
              <w:t>由于飞机及发动机的账面价值的评估对财务报表的重要性，同时在评估减值测试所依据的关键假设时，管理层需要针对上述因素出现变动的性质、时间及可能性做出重大判断，这些判断可能影响贵集团及贵公司飞机及发动机的账面价值以及其在本年</w:t>
            </w:r>
            <w:r w:rsidRPr="001F23A4">
              <w:rPr>
                <w:rFonts w:ascii="仿宋_GB2312" w:eastAsia="仿宋_GB2312" w:hAnsi="宋体" w:cs="宋体" w:hint="eastAsia"/>
                <w:color w:val="000000"/>
                <w:kern w:val="0"/>
                <w:sz w:val="18"/>
                <w:szCs w:val="18"/>
              </w:rPr>
              <w:lastRenderedPageBreak/>
              <w:t>度计提的减值准备，我们将飞机及发动机的账面价值的评估识别为关键审计事项。</w:t>
            </w:r>
            <w:r w:rsidRPr="001F23A4">
              <w:rPr>
                <w:rFonts w:ascii="仿宋_GB2312" w:eastAsia="仿宋_GB2312" w:hAnsi="宋体" w:cs="宋体" w:hint="eastAsia"/>
                <w:color w:val="000000"/>
                <w:kern w:val="0"/>
                <w:sz w:val="18"/>
                <w:szCs w:val="18"/>
              </w:rPr>
              <w:br/>
              <w:t>请参阅财务报表附注“三、重要会计政策和会计估计”24 和32 及“五、合并财务报表主要项目注释”7 和13。</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与飞机及发动机的账面价值的评估相关的审计程序中包括以下程序：</w:t>
            </w:r>
            <w:r w:rsidRPr="001F23A4">
              <w:rPr>
                <w:rFonts w:ascii="仿宋_GB2312" w:eastAsia="仿宋_GB2312" w:hAnsi="宋体" w:cs="宋体" w:hint="eastAsia"/>
                <w:color w:val="000000"/>
                <w:kern w:val="0"/>
                <w:sz w:val="18"/>
                <w:szCs w:val="18"/>
              </w:rPr>
              <w:br/>
              <w:t>l 就未来机队组合计划向机队管理部门进行询问，包括飞机未来引进及退出计划、飞机及发动机可能出现减值的迹象等。当减值迹象出现时，评价管理层是否已根据相关会计准则的规定进行了减值测试；</w:t>
            </w:r>
            <w:r w:rsidRPr="001F23A4">
              <w:rPr>
                <w:rFonts w:ascii="仿宋_GB2312" w:eastAsia="仿宋_GB2312" w:hAnsi="宋体" w:cs="宋体" w:hint="eastAsia"/>
                <w:color w:val="000000"/>
                <w:kern w:val="0"/>
                <w:sz w:val="18"/>
                <w:szCs w:val="18"/>
              </w:rPr>
              <w:br/>
              <w:t>l 基于第三方专业机构出具的评估报告、我们对航空业的了解以及贵集团过往的经验和未来经营计划，评价管理层在减值测试中采用的认定和估计；</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l 通过比较管理层本年度及过往年度做出的估计和计划，并考虑航空业的近期发展及贵集团的未来经营计划，审慎评价管理层所作的假设和关键判断。</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经营租赁飞机大修准备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2016 年12 月31 日，贵集团及贵公司持有以经营租赁方式租入的若干飞机。根据经营租赁协议的条款，贵集团承诺将按照与出租人订立租赁协议时约定的状况归还飞机。为了保证归还飞机时达到约定状况，贵集团需定期开展维修工作。</w:t>
            </w:r>
            <w:r w:rsidRPr="001F23A4">
              <w:rPr>
                <w:rFonts w:ascii="仿宋_GB2312" w:eastAsia="仿宋_GB2312" w:hAnsi="宋体" w:cs="宋体" w:hint="eastAsia"/>
                <w:color w:val="000000"/>
                <w:kern w:val="0"/>
                <w:sz w:val="18"/>
                <w:szCs w:val="18"/>
              </w:rPr>
              <w:br/>
              <w:t>贵集团在每个资产负债表日估计以经营租赁方式租入飞机的大修准备，并在租赁期间内计提该项成本。该项成本的计算涉及多项可变因素及假设，包括飞机的预计使用情况、按每飞行小时/循环计算的维修成本预期费率标准等。</w:t>
            </w:r>
            <w:r w:rsidRPr="001F23A4">
              <w:rPr>
                <w:rFonts w:ascii="仿宋_GB2312" w:eastAsia="仿宋_GB2312" w:hAnsi="宋体" w:cs="宋体" w:hint="eastAsia"/>
                <w:color w:val="000000"/>
                <w:kern w:val="0"/>
                <w:sz w:val="18"/>
                <w:szCs w:val="18"/>
              </w:rPr>
              <w:br/>
              <w:t>管理层在每个资产负债表日估算经营租赁飞机大修准备时，需对各项可变因素及假设进行评估。由于该评估需要运用的管理层判断的固有复杂程度和主观性，我们将经营租赁飞机大修准备识别为关键审计事项。</w:t>
            </w:r>
            <w:r w:rsidRPr="001F23A4">
              <w:rPr>
                <w:rFonts w:ascii="仿宋_GB2312" w:eastAsia="仿宋_GB2312" w:hAnsi="宋体" w:cs="宋体" w:hint="eastAsia"/>
                <w:color w:val="000000"/>
                <w:kern w:val="0"/>
                <w:sz w:val="18"/>
                <w:szCs w:val="18"/>
              </w:rPr>
              <w:br/>
              <w:t>请参阅财务报表附注“三、重要会计政策和会计估</w:t>
            </w:r>
            <w:r w:rsidRPr="001F23A4">
              <w:rPr>
                <w:rFonts w:ascii="仿宋_GB2312" w:eastAsia="仿宋_GB2312" w:hAnsi="宋体" w:cs="宋体" w:hint="eastAsia"/>
                <w:color w:val="000000"/>
                <w:kern w:val="0"/>
                <w:sz w:val="18"/>
                <w:szCs w:val="18"/>
              </w:rPr>
              <w:lastRenderedPageBreak/>
              <w:t>计”27 和32 及“五、合并财务报表主要项目注释”30。</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与评价经营租赁飞机大修准备相关的审计程序中包括以下程序：</w:t>
            </w:r>
            <w:r w:rsidRPr="001F23A4">
              <w:rPr>
                <w:rFonts w:ascii="仿宋_GB2312" w:eastAsia="仿宋_GB2312" w:hAnsi="宋体" w:cs="宋体" w:hint="eastAsia"/>
                <w:color w:val="000000"/>
                <w:kern w:val="0"/>
                <w:sz w:val="18"/>
                <w:szCs w:val="18"/>
              </w:rPr>
              <w:br/>
              <w:t>l 评价贵集团与计提经营租赁飞机大修准备相关的内部控制设计和运行；</w:t>
            </w:r>
            <w:r w:rsidRPr="001F23A4">
              <w:rPr>
                <w:rFonts w:ascii="仿宋_GB2312" w:eastAsia="仿宋_GB2312" w:hAnsi="宋体" w:cs="宋体" w:hint="eastAsia"/>
                <w:color w:val="000000"/>
                <w:kern w:val="0"/>
                <w:sz w:val="18"/>
                <w:szCs w:val="18"/>
              </w:rPr>
              <w:br/>
              <w:t>l 评价管理层估算经营租赁飞机大修准备所采用的方法和关键假设。评价方法包括通过复核计算、检查经营租赁条款、将假设与合同条款、出租人提供的信息及贵集团以往的维修成本经验进行比较，以测试计提方法的可靠性和计算准确性；</w:t>
            </w:r>
            <w:r w:rsidRPr="001F23A4">
              <w:rPr>
                <w:rFonts w:ascii="仿宋_GB2312" w:eastAsia="仿宋_GB2312" w:hAnsi="宋体" w:cs="宋体" w:hint="eastAsia"/>
                <w:color w:val="000000"/>
                <w:kern w:val="0"/>
                <w:sz w:val="18"/>
                <w:szCs w:val="18"/>
              </w:rPr>
              <w:br/>
              <w:t>l 向工程部门询问飞机的使用模式，并考虑有关准备与工程部门对飞机状况所作的评估是否一致；</w:t>
            </w:r>
            <w:r w:rsidRPr="001F23A4">
              <w:rPr>
                <w:rFonts w:ascii="仿宋_GB2312" w:eastAsia="仿宋_GB2312" w:hAnsi="宋体" w:cs="宋体" w:hint="eastAsia"/>
                <w:color w:val="000000"/>
                <w:kern w:val="0"/>
                <w:sz w:val="18"/>
                <w:szCs w:val="18"/>
              </w:rPr>
              <w:br/>
              <w:t>l 将以前年度管理层采用的假设与实际情况及本年度假设进行比较，以审慎评价管理层所作假设。</w:t>
            </w:r>
          </w:p>
        </w:tc>
      </w:tr>
      <w:tr w:rsidR="003B34AE" w:rsidRPr="001F23A4" w:rsidTr="00067C68">
        <w:trPr>
          <w:trHeight w:val="49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客运及货运的销售在提供相关运输服务时确认为收入。在资产负债表日已出售但尚未提供相关运输服务的客货运收款金额，以票证结算计入合并资产负债表和资产负债表。</w:t>
            </w:r>
            <w:r w:rsidRPr="001F23A4">
              <w:rPr>
                <w:rFonts w:ascii="仿宋_GB2312" w:eastAsia="仿宋_GB2312" w:hAnsi="宋体" w:cs="宋体" w:hint="eastAsia"/>
                <w:color w:val="000000"/>
                <w:kern w:val="0"/>
                <w:sz w:val="18"/>
                <w:szCs w:val="18"/>
              </w:rPr>
              <w:br/>
              <w:t>贵集团及贵公司将“凤凰知音”常旅客计划下的里程按照公允价值作递延处理，并以递延收益计入合并资产负债表和资产负债表中。当“凤凰知音”会员搭乘符合条件的航班或当参与常旅客计划的合作伙伴为其客户从贵集团购买“凤凰知音”里程时，递延收益随之产生。当“凤凰知音”会员以里程兑换并收到相关物品或服务时，或当“凤凰知音”里程被认定为逾期未使用时，对应的递延收益将会确认为收入。</w:t>
            </w:r>
            <w:r w:rsidRPr="001F23A4">
              <w:rPr>
                <w:rFonts w:ascii="仿宋_GB2312" w:eastAsia="仿宋_GB2312" w:hAnsi="宋体" w:cs="宋体" w:hint="eastAsia"/>
                <w:color w:val="000000"/>
                <w:kern w:val="0"/>
                <w:sz w:val="18"/>
                <w:szCs w:val="18"/>
              </w:rPr>
              <w:br/>
              <w:t>贵集团建立了较为复杂的信息技术系统，追踪每项销售的服务提供时点，并追踪派发的“凤凰知音”里程及后续的兑换及使用里程数的情况。在初始计量时，贵集团估计会员获得的“凤凰知音”里程的单位公允价值。</w:t>
            </w:r>
            <w:r w:rsidRPr="001F23A4">
              <w:rPr>
                <w:rFonts w:ascii="仿宋_GB2312" w:eastAsia="仿宋_GB2312" w:hAnsi="宋体" w:cs="宋体" w:hint="eastAsia"/>
                <w:color w:val="000000"/>
                <w:kern w:val="0"/>
                <w:sz w:val="18"/>
                <w:szCs w:val="18"/>
              </w:rPr>
              <w:br/>
              <w:t>由于收入是贵集团的关键绩效指标之一，同时收入确认涉及较为复杂的信息技术系统和对“凤凰知音”里程公允价值的估计，二者皆会导致与收入计入不正确的会计期间或收入被操纵相关的固有风险，因此我们将收入确认识别为关键审计事项。</w:t>
            </w:r>
            <w:r w:rsidRPr="001F23A4">
              <w:rPr>
                <w:rFonts w:ascii="仿宋_GB2312" w:eastAsia="仿宋_GB2312" w:hAnsi="宋体" w:cs="宋体" w:hint="eastAsia"/>
                <w:color w:val="000000"/>
                <w:kern w:val="0"/>
                <w:sz w:val="18"/>
                <w:szCs w:val="18"/>
              </w:rPr>
              <w:br/>
              <w:t>请参阅财务报表附注“三、重要会计政策和会计估计”20 及32，“五、合并财务报表主要项目注</w:t>
            </w:r>
            <w:r w:rsidRPr="001F23A4">
              <w:rPr>
                <w:rFonts w:ascii="仿宋_GB2312" w:eastAsia="仿宋_GB2312" w:hAnsi="宋体" w:cs="宋体" w:hint="eastAsia"/>
                <w:color w:val="000000"/>
                <w:kern w:val="0"/>
                <w:sz w:val="18"/>
                <w:szCs w:val="18"/>
              </w:rPr>
              <w:lastRenderedPageBreak/>
              <w:t>释”34 及40，及“十五、公司财务报表主要项目注释”4。</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与评价收入确认相关的审计程序中包括以下程序：</w:t>
            </w:r>
            <w:r w:rsidRPr="001F23A4">
              <w:rPr>
                <w:rFonts w:ascii="仿宋_GB2312" w:eastAsia="仿宋_GB2312" w:hAnsi="宋体" w:cs="宋体" w:hint="eastAsia"/>
                <w:color w:val="000000"/>
                <w:kern w:val="0"/>
                <w:sz w:val="18"/>
                <w:szCs w:val="18"/>
              </w:rPr>
              <w:br/>
              <w:t>l 评价贵集团与收入确认相关的内部控制的设计、运行及有效性，评价贵集团与收入系统相关的信息技术控制设计和运行的有效性；</w:t>
            </w:r>
            <w:r w:rsidRPr="001F23A4">
              <w:rPr>
                <w:rFonts w:ascii="仿宋_GB2312" w:eastAsia="仿宋_GB2312" w:hAnsi="宋体" w:cs="宋体" w:hint="eastAsia"/>
                <w:color w:val="000000"/>
                <w:kern w:val="0"/>
                <w:sz w:val="18"/>
                <w:szCs w:val="18"/>
              </w:rPr>
              <w:br/>
              <w:t>l 对客运及货运销售执行分析程序，使用贵集团信息技术系统生成的独立输入值和信息，为各类收入设定预期值，并将预期值与收入账面金额进行比较；</w:t>
            </w:r>
            <w:r w:rsidRPr="001F23A4">
              <w:rPr>
                <w:rFonts w:ascii="仿宋_GB2312" w:eastAsia="仿宋_GB2312" w:hAnsi="宋体" w:cs="宋体" w:hint="eastAsia"/>
                <w:color w:val="000000"/>
                <w:kern w:val="0"/>
                <w:sz w:val="18"/>
                <w:szCs w:val="18"/>
              </w:rPr>
              <w:br/>
              <w:t>l 检查金额重大或符合其他特定风险标准的记账分录的相关支持文件；</w:t>
            </w:r>
            <w:r w:rsidRPr="001F23A4">
              <w:rPr>
                <w:rFonts w:ascii="仿宋_GB2312" w:eastAsia="仿宋_GB2312" w:hAnsi="宋体" w:cs="宋体" w:hint="eastAsia"/>
                <w:color w:val="000000"/>
                <w:kern w:val="0"/>
                <w:sz w:val="18"/>
                <w:szCs w:val="18"/>
              </w:rPr>
              <w:br/>
              <w:t>l 评价在确定“凤凰知音”里程公允价值的数学模型中采用的假设。评估方法包括与历史兑换情况进行比较，及将里程价值的计算与向第三方销售“凤凰知音”里程的价格等可观察输入值进行比较；</w:t>
            </w:r>
            <w:r w:rsidRPr="001F23A4">
              <w:rPr>
                <w:rFonts w:ascii="仿宋_GB2312" w:eastAsia="仿宋_GB2312" w:hAnsi="宋体" w:cs="宋体" w:hint="eastAsia"/>
                <w:color w:val="000000"/>
                <w:kern w:val="0"/>
                <w:sz w:val="18"/>
                <w:szCs w:val="18"/>
              </w:rPr>
              <w:br/>
              <w:t>l 审慎评价用于估计逾期未使用的“凤凰知音”里程的假设，包括与以往逾期未使用情况及可能对未来兑换活动造成影响的常旅客计划变动情况进行比较。</w:t>
            </w:r>
          </w:p>
        </w:tc>
      </w:tr>
      <w:tr w:rsidR="003B34AE" w:rsidRPr="001F23A4" w:rsidTr="00067C68">
        <w:trPr>
          <w:trHeight w:val="630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38</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600029</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南方航空</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客运服务收入确认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请参阅财务报表附注“二、公司主要会计政策和会计估计”(23)(a) 、(33)(f) 所述的会计政策、“四、合并财务报表项目注释”(22) 、(27) 、(33) 和 (40) 及“十五、母公司财务报表主要项目注释”(4) 。</w:t>
            </w:r>
            <w:r w:rsidRPr="001F23A4">
              <w:rPr>
                <w:rFonts w:ascii="仿宋_GB2312" w:eastAsia="仿宋_GB2312" w:hAnsi="宋体" w:cs="宋体" w:hint="eastAsia"/>
                <w:color w:val="000000"/>
                <w:kern w:val="0"/>
                <w:sz w:val="18"/>
                <w:szCs w:val="18"/>
              </w:rPr>
              <w:br/>
              <w:t>贵公司及其子公司 (以下合称“贵集团”) 的客运服务收入于提供运输服务时确认。于资产负债表日，贵集团及贵公司已出售但尚未提供运输服务的客运服务收款金额以票证结算分别计入合并资产负债表及资产负债表。</w:t>
            </w:r>
            <w:r w:rsidRPr="001F23A4">
              <w:rPr>
                <w:rFonts w:ascii="仿宋_GB2312" w:eastAsia="仿宋_GB2312" w:hAnsi="宋体" w:cs="宋体" w:hint="eastAsia"/>
                <w:color w:val="000000"/>
                <w:kern w:val="0"/>
                <w:sz w:val="18"/>
                <w:szCs w:val="18"/>
              </w:rPr>
              <w:br/>
              <w:t>贵集团提供奖励里程的客运服务收款金额按照公允价值在提供运输服务收入与按常旅客里程奖励计划授予会员的奖励里程的金额之间进行分配。在相关里程被兑换或逾期未使用前，奖励里程的价值作递延处理，作为负债计入递延收益。在常旅客里程奖励计划下，从第三方取得的销售奖励里程收入同样作递延处理，作为负债计入递延收益。</w:t>
            </w:r>
            <w:r w:rsidRPr="001F23A4">
              <w:rPr>
                <w:rFonts w:ascii="仿宋_GB2312" w:eastAsia="仿宋_GB2312" w:hAnsi="宋体" w:cs="宋体" w:hint="eastAsia"/>
                <w:color w:val="000000"/>
                <w:kern w:val="0"/>
                <w:sz w:val="18"/>
                <w:szCs w:val="18"/>
              </w:rPr>
              <w:br/>
              <w:t>贵集团使用复杂的信息技术系统，通过处理大量数据持续追踪运输服务的提供情况，以确定客运服务收入的确认时点和准确金额。贵集团还建立了信息技术系统用于追踪奖励里程发放、后续兑换及里程使用的情况。常旅客里程奖励计划授予会员的奖励里程的收入金额是基于奖励里程的公允价值和预计兑换率进行估计。其中，奖励里程的公允价值参考平均票价进行估计；预计兑换率是综合考虑历史兑换率、预计兑换的方式及常旅客里程奖励计划的兑</w:t>
            </w:r>
            <w:r w:rsidRPr="001F23A4">
              <w:rPr>
                <w:rFonts w:ascii="仿宋_GB2312" w:eastAsia="仿宋_GB2312" w:hAnsi="宋体" w:cs="宋体" w:hint="eastAsia"/>
                <w:color w:val="000000"/>
                <w:kern w:val="0"/>
                <w:sz w:val="18"/>
                <w:szCs w:val="18"/>
              </w:rPr>
              <w:lastRenderedPageBreak/>
              <w:t>换政策进行估计。</w:t>
            </w:r>
            <w:r w:rsidRPr="001F23A4">
              <w:rPr>
                <w:rFonts w:ascii="仿宋_GB2312" w:eastAsia="仿宋_GB2312" w:hAnsi="宋体" w:cs="宋体" w:hint="eastAsia"/>
                <w:color w:val="000000"/>
                <w:kern w:val="0"/>
                <w:sz w:val="18"/>
                <w:szCs w:val="18"/>
              </w:rPr>
              <w:br/>
              <w:t>由于客运服务收入确认涉及使用复杂的信息技术系统，会导致客运服务收入存在可能确认金额不准确或计入不正确的会计期间的固有风险，同时，对常旅客奖励里程的公允价值和预计兑换率的估计，会导致客运服务收入存在可能被操纵的固有风险，因此，我们将客运服务收入确认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与评价客运服务收入确认相关的审计程序中</w:t>
            </w:r>
            <w:r w:rsidRPr="001F23A4">
              <w:rPr>
                <w:rFonts w:ascii="仿宋_GB2312" w:eastAsia="仿宋_GB2312" w:hAnsi="宋体" w:cs="宋体" w:hint="eastAsia"/>
                <w:color w:val="000000"/>
                <w:kern w:val="0"/>
                <w:sz w:val="18"/>
                <w:szCs w:val="18"/>
              </w:rPr>
              <w:br/>
              <w:t>包括以下程序：</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利用本所内部信息技术专家的工作，评价贵集团与客运服务收入确认相关的信息技术应用控制，包括评价信息技术系统是否按照设计运行，且不会因数据被篡改或软件系统逻辑问题而可能导致与客运服务收入确认相关的会计信息记录不准确。选取进行评价的信息技术应用控制还包括与信息技术系统之间数据传输的完整性、用以识别错误数据的机票验证以及联程票票价分配相关的控制；</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评价贵集团就在将信息技术系统输出的信息与贵集团财务和经营数据进行核对过程中识别的差异进行追踪处理相关的关键人工控制；</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对贵集团的客运服务收入执行分析程序，通过使用贵集团信息技术系统生成的独立输入值和信息，为客运服务收入设定预期值，并将预期值与贵集团的客运服务收入记录金额进行比较；</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评价贵集团与确定奖励里程的公允价值和兑换率相关的内部控制的设计和运行有效性；</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通过将测算的平均票价与向第三方销售奖励里程的可观察价格进行比较，评价奖励里程的公允价值；</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通过与历史兑换情况及可能对未来兑换活动造成影响的常旅客奖励里程政策的计划变动情况进行比较，质疑贵集团就里程兑换率作出的假设；</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检查金额重大或符合特定风险标准的与客运服务收入相关的手工会计分录的相关支持性文件。</w:t>
            </w:r>
          </w:p>
        </w:tc>
      </w:tr>
      <w:tr w:rsidR="003B34AE" w:rsidRPr="001F23A4" w:rsidTr="00067C68">
        <w:trPr>
          <w:trHeight w:val="42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飞机及相关设备减值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请参阅财务报表附注“二、公司主要会计政策和会计估计”(19) 、(33)(c) 所述的会计政策及“四、合并财务报表项目注释” (11) 和 (47) 。</w:t>
            </w:r>
            <w:r w:rsidRPr="001F23A4">
              <w:rPr>
                <w:rFonts w:ascii="仿宋_GB2312" w:eastAsia="仿宋_GB2312" w:hAnsi="宋体" w:cs="宋体" w:hint="eastAsia"/>
                <w:color w:val="000000"/>
                <w:kern w:val="0"/>
                <w:sz w:val="18"/>
                <w:szCs w:val="18"/>
              </w:rPr>
              <w:br/>
              <w:t>飞机及相关设备的账面价值对于贵集团合并财务报表及贵公司财务报表而言是重要的。</w:t>
            </w:r>
            <w:r w:rsidRPr="001F23A4">
              <w:rPr>
                <w:rFonts w:ascii="仿宋_GB2312" w:eastAsia="仿宋_GB2312" w:hAnsi="宋体" w:cs="宋体" w:hint="eastAsia"/>
                <w:color w:val="000000"/>
                <w:kern w:val="0"/>
                <w:sz w:val="18"/>
                <w:szCs w:val="18"/>
              </w:rPr>
              <w:br/>
              <w:t>2016 年12 月31 日，贵集团飞机及相关设备的账面价值为人民币136,816,000,000 元。</w:t>
            </w:r>
            <w:r w:rsidRPr="001F23A4">
              <w:rPr>
                <w:rFonts w:ascii="仿宋_GB2312" w:eastAsia="仿宋_GB2312" w:hAnsi="宋体" w:cs="宋体" w:hint="eastAsia"/>
                <w:color w:val="000000"/>
                <w:kern w:val="0"/>
                <w:sz w:val="18"/>
                <w:szCs w:val="18"/>
              </w:rPr>
              <w:br/>
              <w:t>飞机及相关设备出现重大减值的可能原因包括飞机市场价值的显著下降及飞机运营产生净经营现金流出等因素。</w:t>
            </w:r>
            <w:r w:rsidRPr="001F23A4">
              <w:rPr>
                <w:rFonts w:ascii="仿宋_GB2312" w:eastAsia="仿宋_GB2312" w:hAnsi="宋体" w:cs="宋体" w:hint="eastAsia"/>
                <w:color w:val="000000"/>
                <w:kern w:val="0"/>
                <w:sz w:val="18"/>
                <w:szCs w:val="18"/>
              </w:rPr>
              <w:br/>
              <w:t>管理层依据公允价值减去处置费用后的净额与资产的预计未来现金流量的现值两者之间的较高者，评估飞机及相关设备是否出现减值。在确定预计未来现金流量的现值时，管理层需要对预测飞机运输服务收入、预测运营成本及使用的折现率作出重大判断。</w:t>
            </w:r>
            <w:r w:rsidRPr="001F23A4">
              <w:rPr>
                <w:rFonts w:ascii="仿宋_GB2312" w:eastAsia="仿宋_GB2312" w:hAnsi="宋体" w:cs="宋体" w:hint="eastAsia"/>
                <w:color w:val="000000"/>
                <w:kern w:val="0"/>
                <w:sz w:val="18"/>
                <w:szCs w:val="18"/>
              </w:rPr>
              <w:br/>
              <w:t>由于飞机及相关设备的账面价值对财务报表的重要性且对飞机及相关设备未来现金流量的预测及折现存在固有不确定性，因此，我们将飞机及相关设备减值识别为关键审计事项。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与评价飞机及相关设备减值相关的审计程序中包括以下程序：</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评价贵集团与飞机及相关设备减值评估相关的关键内部控制的设计和运行有效性；</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基于对贵集团的了解和对航空行业的经验所形成的预期，质疑管理层对飞机及相关设备可能存在的减值迹象的评估；</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评价贵集团与预测飞机运输服务收入及相关运营成本相关的预算流程的设计和执行，并评价贵集团编制折现的现金流量预测的方法及可靠性；</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利用本所内部估值专家的工作，基于企业会计准则的要求，评价管理层执行减值测试所采用的假设和方法，包括未来收入增长率、预计利润率和使用的折现率等；</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利用本所内部估值专家的工作，将管理层执行减值测试所采用的关键假设，包括预计经济增长率、竞争情况、成本增长率及使用的折现率等与就关键参数可获得的外部数据以及我们执行评价的结果进行比较；</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评价管理层的飞机及相关设备减值测试结果对包括未来收入增长率及预计利润率等关键假设的变化的敏感性，并考虑管理层在作出这些关键假设时是否存在管理层偏向的迹象；</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将本年度飞机的实际运营结果与于2015年12 月31 日管理层的预测数据进行比较，以考虑管理层预测流程的可靠性。</w:t>
            </w:r>
          </w:p>
        </w:tc>
      </w:tr>
      <w:tr w:rsidR="003B34AE" w:rsidRPr="001F23A4" w:rsidTr="00067C68">
        <w:trPr>
          <w:trHeight w:val="42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大修理准备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请参阅财务报表附注“二、公司主要会计政策和会计估计”(29) 、(33)(e) 所述的会计政策及“四、合并财务报表项目注释” (21) 、(32) 和 (45) 。</w:t>
            </w:r>
            <w:r w:rsidRPr="001F23A4">
              <w:rPr>
                <w:rFonts w:ascii="仿宋_GB2312" w:eastAsia="仿宋_GB2312" w:hAnsi="宋体" w:cs="宋体" w:hint="eastAsia"/>
                <w:color w:val="000000"/>
                <w:kern w:val="0"/>
                <w:sz w:val="18"/>
                <w:szCs w:val="18"/>
              </w:rPr>
              <w:br/>
              <w:t>2016 年12 月31 日，贵集团通过外部经营租赁方式持有的飞机为244 架。根据经营租赁协议的条款，贵集团及贵公司应于租赁期结束时按照约定的状况要求归还飞机。</w:t>
            </w:r>
            <w:r w:rsidRPr="001F23A4">
              <w:rPr>
                <w:rFonts w:ascii="仿宋_GB2312" w:eastAsia="仿宋_GB2312" w:hAnsi="宋体" w:cs="宋体" w:hint="eastAsia"/>
                <w:color w:val="000000"/>
                <w:kern w:val="0"/>
                <w:sz w:val="18"/>
                <w:szCs w:val="18"/>
              </w:rPr>
              <w:br/>
              <w:t>为了保证归还飞机时达到约定的状况，贵集团在预计大修期间对以经营租赁方式持有的机身及发动机计提大修理准备并将大修支出计入当期损益。</w:t>
            </w:r>
            <w:r w:rsidRPr="001F23A4">
              <w:rPr>
                <w:rFonts w:ascii="仿宋_GB2312" w:eastAsia="仿宋_GB2312" w:hAnsi="宋体" w:cs="宋体" w:hint="eastAsia"/>
                <w:color w:val="000000"/>
                <w:kern w:val="0"/>
                <w:sz w:val="18"/>
                <w:szCs w:val="18"/>
              </w:rPr>
              <w:br/>
              <w:t>基于相同或类似型号的机身及发动机以往实际发生的维修成本经验、当前经济及航空业相关的发展，管理层对预计大修周期和大修成本进行估计。</w:t>
            </w:r>
            <w:r w:rsidRPr="001F23A4">
              <w:rPr>
                <w:rFonts w:ascii="仿宋_GB2312" w:eastAsia="仿宋_GB2312" w:hAnsi="宋体" w:cs="宋体" w:hint="eastAsia"/>
                <w:color w:val="000000"/>
                <w:kern w:val="0"/>
                <w:sz w:val="18"/>
                <w:szCs w:val="18"/>
              </w:rPr>
              <w:br/>
              <w:t>2016 年12 月31 日，贵集团于合并财务报表确认的大修理准备 (包含已计在应付账款内的一年内支付的部分) 为人民币2,857,000,000元。</w:t>
            </w:r>
            <w:r w:rsidRPr="001F23A4">
              <w:rPr>
                <w:rFonts w:ascii="仿宋_GB2312" w:eastAsia="仿宋_GB2312" w:hAnsi="宋体" w:cs="宋体" w:hint="eastAsia"/>
                <w:color w:val="000000"/>
                <w:kern w:val="0"/>
                <w:sz w:val="18"/>
                <w:szCs w:val="18"/>
              </w:rPr>
              <w:br/>
              <w:t>由于对不同型号的机身和发动机的大修周期和未来大修成本的预测存在固有不确定性，因此，我们将大修理准备识别为关键审计事项。</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与评价大修理准备相关的审计程序中包括以下程序：</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评价贵集团与计提以经营租赁方式持有的飞机的大修理准备相关的关键内部控制的设计和运行有效性；</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通过与贵集团负责飞机维修的工程部管理人员讨论，获得工程部预计的大修周期和大修成本及实际维修成本等信息，并将这些信息与贵集团财务管理人员在计算大修理准备时使用的信息进行比较；</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基于经营租赁协议的条款和贵集团的历史维修经验，评价管理层在估计大修周期和未来大修成本时采用的关键假设；</w:t>
            </w:r>
            <w:r w:rsidRPr="001F23A4">
              <w:rPr>
                <w:rFonts w:ascii="仿宋_GB2312" w:eastAsia="仿宋_GB2312" w:hAnsi="宋体" w:cs="宋体" w:hint="eastAsia"/>
                <w:color w:val="000000"/>
                <w:kern w:val="0"/>
                <w:sz w:val="18"/>
                <w:szCs w:val="18"/>
              </w:rPr>
              <w:br/>
            </w:r>
            <w:r w:rsidRPr="001F23A4">
              <w:rPr>
                <w:rFonts w:ascii="宋体" w:eastAsia="宋体" w:hAnsi="宋体" w:cs="宋体" w:hint="eastAsia"/>
                <w:color w:val="000000"/>
                <w:kern w:val="0"/>
                <w:sz w:val="18"/>
                <w:szCs w:val="18"/>
              </w:rPr>
              <w:t></w:t>
            </w:r>
            <w:r w:rsidRPr="001F23A4">
              <w:rPr>
                <w:rFonts w:ascii="仿宋_GB2312" w:eastAsia="仿宋_GB2312" w:hAnsi="宋体" w:cs="宋体" w:hint="eastAsia"/>
                <w:color w:val="000000"/>
                <w:kern w:val="0"/>
                <w:sz w:val="18"/>
                <w:szCs w:val="18"/>
              </w:rPr>
              <w:t xml:space="preserve"> 基于对贵集团的了解和对航空行业的经验所形成的预期，质疑管理层在计算大修理准备时采用的关键假设。</w:t>
            </w:r>
          </w:p>
        </w:tc>
      </w:tr>
      <w:tr w:rsidR="003B34AE" w:rsidRPr="001F23A4" w:rsidTr="00067C68">
        <w:trPr>
          <w:trHeight w:val="517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39</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601107</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四川成渝</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高速公路特许经营权摊销</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四川成渝高速公路公司所辖六条高速公路之高速公路特许经营权采用工作量法（即车流量法）进行摊销。摊销比例（即摊销率与年平均递增率）是根据特许经营权特定期间的预计车流量占整个特许经营权期间的预计总车流量的比例确定。</w:t>
            </w:r>
            <w:r w:rsidRPr="001F23A4">
              <w:rPr>
                <w:rFonts w:ascii="仿宋_GB2312" w:eastAsia="仿宋_GB2312" w:hAnsi="宋体" w:cs="宋体" w:hint="eastAsia"/>
                <w:color w:val="000000"/>
                <w:kern w:val="0"/>
                <w:sz w:val="18"/>
                <w:szCs w:val="18"/>
              </w:rPr>
              <w:br/>
              <w:t>我们把高速公路特许经营权按工作量法摊销列为关键审计事项，是由于高速公路特许经营权是四川成渝高速公路公司的核心资产，高速公路经营权摊销成本对本年度车辆通行成本支出构成重大影响，而在应用此项会计估计时，针对未来期间年平均递增率以及特定期间摊销率的预测涉及管理层的重大判断和估计，包括高速公路服务范围内与项目公路连接或平行的高速公路和国省道的历史车流量和收费等数据以及同一地区内其他道路网等的综合影响，可能影响合并集团高速公路经营权账面价值以及在本年度和未来年度的成本及摊销支出。</w:t>
            </w:r>
            <w:r w:rsidRPr="001F23A4">
              <w:rPr>
                <w:rFonts w:ascii="仿宋_GB2312" w:eastAsia="仿宋_GB2312" w:hAnsi="宋体" w:cs="宋体" w:hint="eastAsia"/>
                <w:color w:val="000000"/>
                <w:kern w:val="0"/>
                <w:sz w:val="18"/>
                <w:szCs w:val="18"/>
              </w:rPr>
              <w:br/>
              <w:t>同时，在车流量预测模型中涉及多种因素考虑和相关数据的估算，如果摊销率与年平均递增率估计不当，将会导致高速公路经营权摊销金额出现错误而产生重大错报风险。</w:t>
            </w:r>
            <w:r w:rsidRPr="001F23A4">
              <w:rPr>
                <w:rFonts w:ascii="仿宋_GB2312" w:eastAsia="仿宋_GB2312" w:hAnsi="宋体" w:cs="宋体" w:hint="eastAsia"/>
                <w:color w:val="000000"/>
                <w:kern w:val="0"/>
                <w:sz w:val="18"/>
                <w:szCs w:val="18"/>
              </w:rPr>
              <w:br/>
              <w:t>合并集团关于高速公路特许经营权摊销的相关内容参见财务报表附注四.19、附注六.16及附注41。</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我们就管理层对高速公路经营权的工作量法摊销执行的程序，主要包括：</w:t>
            </w:r>
            <w:r w:rsidRPr="001F23A4">
              <w:rPr>
                <w:rFonts w:ascii="仿宋_GB2312" w:eastAsia="仿宋_GB2312" w:hAnsi="宋体" w:cs="宋体" w:hint="eastAsia"/>
                <w:color w:val="000000"/>
                <w:kern w:val="0"/>
                <w:sz w:val="18"/>
                <w:szCs w:val="18"/>
              </w:rPr>
              <w:br/>
              <w:t>--选取其他可比较的同行业高速类上市公司公路经营权摊销之会计政策进行对比分析，以及考虑四川成渝高速公路公司过往的经验及近期发展和未来营运计划，以评估管理层适用该会计估计的合理性；</w:t>
            </w:r>
            <w:r w:rsidRPr="001F23A4">
              <w:rPr>
                <w:rFonts w:ascii="仿宋_GB2312" w:eastAsia="仿宋_GB2312" w:hAnsi="宋体" w:cs="宋体" w:hint="eastAsia"/>
                <w:color w:val="000000"/>
                <w:kern w:val="0"/>
                <w:sz w:val="18"/>
                <w:szCs w:val="18"/>
              </w:rPr>
              <w:br/>
              <w:t>--依据我们对该业务和行业的知识，对四川成渝高速公路公司2015年聘请的独立专业研究机构对公司所辖五条高速公路出具的《未来交通流量和通行费收入预测研究报告（以下简称车流量报告）》进行复核，关注车流量报告中关键假设的合理性；</w:t>
            </w:r>
            <w:r w:rsidRPr="001F23A4">
              <w:rPr>
                <w:rFonts w:ascii="仿宋_GB2312" w:eastAsia="仿宋_GB2312" w:hAnsi="宋体" w:cs="宋体" w:hint="eastAsia"/>
                <w:color w:val="000000"/>
                <w:kern w:val="0"/>
                <w:sz w:val="18"/>
                <w:szCs w:val="18"/>
              </w:rPr>
              <w:br/>
              <w:t>--了解并关注了四川成渝高速公路公司管理层车流量报告的更新是否符合且反映公司实际；</w:t>
            </w:r>
            <w:r w:rsidRPr="001F23A4">
              <w:rPr>
                <w:rFonts w:ascii="仿宋_GB2312" w:eastAsia="仿宋_GB2312" w:hAnsi="宋体" w:cs="宋体" w:hint="eastAsia"/>
                <w:color w:val="000000"/>
                <w:kern w:val="0"/>
                <w:sz w:val="18"/>
                <w:szCs w:val="18"/>
              </w:rPr>
              <w:br/>
              <w:t>--了解外聘专业机构估计车流量的方法以及管理层估计车流量法使用的方法，以评估管理层就该工作量法及摊销率和年增长率计算公式模型的适当性；</w:t>
            </w:r>
            <w:r w:rsidRPr="001F23A4">
              <w:rPr>
                <w:rFonts w:ascii="仿宋_GB2312" w:eastAsia="仿宋_GB2312" w:hAnsi="宋体" w:cs="宋体" w:hint="eastAsia"/>
                <w:color w:val="000000"/>
                <w:kern w:val="0"/>
                <w:sz w:val="18"/>
                <w:szCs w:val="18"/>
              </w:rPr>
              <w:br/>
              <w:t>--将预测车流量研究报告中预测的相关数据输入摊销率及年增长率计算公式模型重新计算摊销率及年增长率的准确性；</w:t>
            </w:r>
            <w:r w:rsidRPr="001F23A4">
              <w:rPr>
                <w:rFonts w:ascii="仿宋_GB2312" w:eastAsia="仿宋_GB2312" w:hAnsi="宋体" w:cs="宋体" w:hint="eastAsia"/>
                <w:color w:val="000000"/>
                <w:kern w:val="0"/>
                <w:sz w:val="18"/>
                <w:szCs w:val="18"/>
              </w:rPr>
              <w:br/>
              <w:t>--检查了管理层对于高速公路特许经营权单独或汇总的初始确认和后续计量的评估，依据重新计算的摊销率，重新计算了高速公路特许经营权当年度的摊销费用；</w:t>
            </w:r>
            <w:r w:rsidRPr="001F23A4">
              <w:rPr>
                <w:rFonts w:ascii="仿宋_GB2312" w:eastAsia="仿宋_GB2312" w:hAnsi="宋体" w:cs="宋体" w:hint="eastAsia"/>
                <w:color w:val="000000"/>
                <w:kern w:val="0"/>
                <w:sz w:val="18"/>
                <w:szCs w:val="18"/>
              </w:rPr>
              <w:br/>
              <w:t>--由于公司所辖五条高速公路之车流量报告于2015年度更新，四川成渝高速公路公司董事会审议通过了相关会计估计变更，并采用未来适用法自2016年1月1日起实</w:t>
            </w:r>
            <w:r w:rsidRPr="001F23A4">
              <w:rPr>
                <w:rFonts w:ascii="仿宋_GB2312" w:eastAsia="仿宋_GB2312" w:hAnsi="宋体" w:cs="宋体" w:hint="eastAsia"/>
                <w:color w:val="000000"/>
                <w:kern w:val="0"/>
                <w:sz w:val="18"/>
                <w:szCs w:val="18"/>
              </w:rPr>
              <w:lastRenderedPageBreak/>
              <w:t>施；我们评估了该项估计变更在财务报表中披露的充分性</w:t>
            </w:r>
          </w:p>
        </w:tc>
      </w:tr>
      <w:tr w:rsidR="003B34AE" w:rsidRPr="001F23A4" w:rsidTr="00067C68">
        <w:trPr>
          <w:trHeight w:val="382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建造合同收入及成本确认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四川成渝高速公路公司报告期收入的重大来源为采用完工百分比法的建造服务类工程施工收入。</w:t>
            </w:r>
            <w:r w:rsidRPr="001F23A4">
              <w:rPr>
                <w:rFonts w:ascii="仿宋_GB2312" w:eastAsia="仿宋_GB2312" w:hAnsi="宋体" w:cs="宋体" w:hint="eastAsia"/>
                <w:color w:val="000000"/>
                <w:kern w:val="0"/>
                <w:sz w:val="18"/>
                <w:szCs w:val="18"/>
              </w:rPr>
              <w:br/>
              <w:t>如附注四.26（6）所述，在提供劳务交易的结果能够可靠计量条件下，于资产负债表日按完工百分比法确认合同收入和合同费用，完工进度根据实际发生的合同成本占合同预计总成本的比例确定。</w:t>
            </w:r>
            <w:r w:rsidRPr="001F23A4">
              <w:rPr>
                <w:rFonts w:ascii="仿宋_GB2312" w:eastAsia="仿宋_GB2312" w:hAnsi="宋体" w:cs="宋体" w:hint="eastAsia"/>
                <w:color w:val="000000"/>
                <w:kern w:val="0"/>
                <w:sz w:val="18"/>
                <w:szCs w:val="18"/>
              </w:rPr>
              <w:br/>
              <w:t>我们将建造合同收入确认列为关键审计事项，因为该类收入是四川成渝高速公路公司营业收入的重要来源之一，而建造合同完工百分比法的确定涉及管理层重要的判断和估计，包含交付和服务范围、合同总成本、剩余工程成本、合同总收入和合同风险。此外，由于合同金额或实际执行情况改变，此类合同实现的收入，以及成本和毛利都可能与管理层原始估计产生差异。</w:t>
            </w:r>
            <w:r w:rsidRPr="001F23A4">
              <w:rPr>
                <w:rFonts w:ascii="仿宋_GB2312" w:eastAsia="仿宋_GB2312" w:hAnsi="宋体" w:cs="宋体" w:hint="eastAsia"/>
                <w:color w:val="000000"/>
                <w:kern w:val="0"/>
                <w:sz w:val="18"/>
                <w:szCs w:val="18"/>
              </w:rPr>
              <w:br/>
              <w:t>四川成渝高速公路公司关于建造合同工程施工收入及成本确认的披露项目参见附注六.41和附注十六.6。</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我们就建造合同收入及成本确认执行的审计程序主要包括：</w:t>
            </w:r>
            <w:r w:rsidRPr="001F23A4">
              <w:rPr>
                <w:rFonts w:ascii="仿宋_GB2312" w:eastAsia="仿宋_GB2312" w:hAnsi="宋体" w:cs="宋体" w:hint="eastAsia"/>
                <w:color w:val="000000"/>
                <w:kern w:val="0"/>
                <w:sz w:val="18"/>
                <w:szCs w:val="18"/>
              </w:rPr>
              <w:br/>
              <w:t>--对照四川成渝高速公路公司建造业务及合同条款具体情况、结合会计准则相关规定，检查收入确认政策是否恰当；</w:t>
            </w:r>
            <w:r w:rsidRPr="001F23A4">
              <w:rPr>
                <w:rFonts w:ascii="仿宋_GB2312" w:eastAsia="仿宋_GB2312" w:hAnsi="宋体" w:cs="宋体" w:hint="eastAsia"/>
                <w:color w:val="000000"/>
                <w:kern w:val="0"/>
                <w:sz w:val="18"/>
                <w:szCs w:val="18"/>
              </w:rPr>
              <w:br/>
              <w:t>--对管理层建造合同收入和成本确认过程中控制的设计和运行有效性进行了评估和测试，通过评估以前期间管理层估计的历史准确性，识别和分析前期假设的改变以及评估各项目间假设的一致性，对重要项目的关键估计提出合理怀疑；</w:t>
            </w:r>
            <w:r w:rsidRPr="001F23A4">
              <w:rPr>
                <w:rFonts w:ascii="仿宋_GB2312" w:eastAsia="仿宋_GB2312" w:hAnsi="宋体" w:cs="宋体" w:hint="eastAsia"/>
                <w:color w:val="000000"/>
                <w:kern w:val="0"/>
                <w:sz w:val="18"/>
                <w:szCs w:val="18"/>
              </w:rPr>
              <w:br/>
              <w:t>--执行包括选取样本复核客户关键合同条款并评估其会计处理是否恰当等实质性测试与分析程序；</w:t>
            </w:r>
            <w:r w:rsidRPr="001F23A4">
              <w:rPr>
                <w:rFonts w:ascii="仿宋_GB2312" w:eastAsia="仿宋_GB2312" w:hAnsi="宋体" w:cs="宋体" w:hint="eastAsia"/>
                <w:color w:val="000000"/>
                <w:kern w:val="0"/>
                <w:sz w:val="18"/>
                <w:szCs w:val="18"/>
              </w:rPr>
              <w:br/>
              <w:t>--了解管理层预计总成本的估算方法并判断是否合理，以及对完工百分比重新执行计算；</w:t>
            </w:r>
            <w:r w:rsidRPr="001F23A4">
              <w:rPr>
                <w:rFonts w:ascii="仿宋_GB2312" w:eastAsia="仿宋_GB2312" w:hAnsi="宋体" w:cs="宋体" w:hint="eastAsia"/>
                <w:color w:val="000000"/>
                <w:kern w:val="0"/>
                <w:sz w:val="18"/>
                <w:szCs w:val="18"/>
              </w:rPr>
              <w:br/>
              <w:t>--获得了主要项目的预算成本并与截止报告日产生的实际成本总额进行比较，以检查是否存在成本超支；</w:t>
            </w:r>
            <w:r w:rsidRPr="001F23A4">
              <w:rPr>
                <w:rFonts w:ascii="仿宋_GB2312" w:eastAsia="仿宋_GB2312" w:hAnsi="宋体" w:cs="宋体" w:hint="eastAsia"/>
                <w:color w:val="000000"/>
                <w:kern w:val="0"/>
                <w:sz w:val="18"/>
                <w:szCs w:val="18"/>
              </w:rPr>
              <w:br/>
              <w:t>--将项目进度报告与施工计划进行比较，以确保建设工程按照合同规定的计划进行；</w:t>
            </w:r>
            <w:r w:rsidRPr="001F23A4">
              <w:rPr>
                <w:rFonts w:ascii="仿宋_GB2312" w:eastAsia="仿宋_GB2312" w:hAnsi="宋体" w:cs="宋体" w:hint="eastAsia"/>
                <w:color w:val="000000"/>
                <w:kern w:val="0"/>
                <w:sz w:val="18"/>
                <w:szCs w:val="18"/>
              </w:rPr>
              <w:br/>
              <w:t>--对财务报表附注中相关披露的充分性进行了适当评估。</w:t>
            </w: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应收款项的可收回性及减值</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合并集团在应收款项（包括应收账款和长期应收款）资产组中有重大及集中的信用风险敞口，因为合并集团在建造合同部分以及BT项目建设的主要客户为中国政府机构及其他国有企业，其中建造合同中的国有企业客户主要是四川成渝高速公路公司的关联方，详见附注十一。</w:t>
            </w:r>
            <w:r w:rsidRPr="001F23A4">
              <w:rPr>
                <w:rFonts w:ascii="仿宋_GB2312" w:eastAsia="仿宋_GB2312" w:hAnsi="宋体" w:cs="宋体" w:hint="eastAsia"/>
                <w:color w:val="000000"/>
                <w:kern w:val="0"/>
                <w:sz w:val="18"/>
                <w:szCs w:val="18"/>
              </w:rPr>
              <w:br/>
              <w:t>上述应收款项的减值评估，涉及管理层的重大判断，包括对客户的财务状况以及来自客户的预计未来现金流的评估。</w:t>
            </w:r>
            <w:r w:rsidRPr="001F23A4">
              <w:rPr>
                <w:rFonts w:ascii="仿宋_GB2312" w:eastAsia="仿宋_GB2312" w:hAnsi="宋体" w:cs="宋体" w:hint="eastAsia"/>
                <w:color w:val="000000"/>
                <w:kern w:val="0"/>
                <w:sz w:val="18"/>
                <w:szCs w:val="18"/>
              </w:rPr>
              <w:br/>
              <w:t>合并集团关于应收款项减值测试的披露项目参见附注四.10、附注四.11、附注六.3、附注六.6、附注六.8及附注六.11。</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我们就应收款项的可收回性及减值执行的审计程序主要包括：</w:t>
            </w:r>
            <w:r w:rsidRPr="001F23A4">
              <w:rPr>
                <w:rFonts w:ascii="仿宋_GB2312" w:eastAsia="仿宋_GB2312" w:hAnsi="宋体" w:cs="宋体" w:hint="eastAsia"/>
                <w:color w:val="000000"/>
                <w:kern w:val="0"/>
                <w:sz w:val="18"/>
                <w:szCs w:val="18"/>
              </w:rPr>
              <w:br/>
              <w:t>--对公司信用审批流程和减值评估控制的设计和运行有效性进行了评估和测试；</w:t>
            </w:r>
            <w:r w:rsidRPr="001F23A4">
              <w:rPr>
                <w:rFonts w:ascii="仿宋_GB2312" w:eastAsia="仿宋_GB2312" w:hAnsi="宋体" w:cs="宋体" w:hint="eastAsia"/>
                <w:color w:val="000000"/>
                <w:kern w:val="0"/>
                <w:sz w:val="18"/>
                <w:szCs w:val="18"/>
              </w:rPr>
              <w:br/>
              <w:t>--评估了管理层在应收账款的减值测试中使用的模型、输入值和假设，特别是那些重大已逾期款项；</w:t>
            </w:r>
            <w:r w:rsidRPr="001F23A4">
              <w:rPr>
                <w:rFonts w:ascii="仿宋_GB2312" w:eastAsia="仿宋_GB2312" w:hAnsi="宋体" w:cs="宋体" w:hint="eastAsia"/>
                <w:color w:val="000000"/>
                <w:kern w:val="0"/>
                <w:sz w:val="18"/>
                <w:szCs w:val="18"/>
              </w:rPr>
              <w:br/>
              <w:t>--为了评估这些判断，我们分析了客户的历史付款模式，并检查了后续结算。同时，我们获得了相关证据，包括有关各方间争议的沟通文件和管理层采取措施收回拖欠款的相关文件，以及在可行的情况下获得的重要合约方信用状况的报告；</w:t>
            </w:r>
            <w:r w:rsidRPr="001F23A4">
              <w:rPr>
                <w:rFonts w:ascii="仿宋_GB2312" w:eastAsia="仿宋_GB2312" w:hAnsi="宋体" w:cs="宋体" w:hint="eastAsia"/>
                <w:color w:val="000000"/>
                <w:kern w:val="0"/>
                <w:sz w:val="18"/>
                <w:szCs w:val="18"/>
              </w:rPr>
              <w:br/>
              <w:t>--与四川成渝高速公路公司财务管理团队讨论了有关应收款项可能出现减值的迹象；待确定该等迹象出现，便会评估管理层是否已根据相关会计准则要求进行减值测试；</w:t>
            </w:r>
            <w:r w:rsidRPr="001F23A4">
              <w:rPr>
                <w:rFonts w:ascii="仿宋_GB2312" w:eastAsia="仿宋_GB2312" w:hAnsi="宋体" w:cs="宋体" w:hint="eastAsia"/>
                <w:color w:val="000000"/>
                <w:kern w:val="0"/>
                <w:sz w:val="18"/>
                <w:szCs w:val="18"/>
              </w:rPr>
              <w:br/>
              <w:t>--评估了应收款项减值准备披露的充分性以及合并集团面临的信用风险敞口披露的适当性。</w:t>
            </w:r>
          </w:p>
        </w:tc>
      </w:tr>
      <w:tr w:rsidR="003B34AE" w:rsidRPr="001F23A4" w:rsidTr="00067C68">
        <w:trPr>
          <w:trHeight w:val="112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40</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600876</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洛阳玻璃</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kern w:val="0"/>
                <w:sz w:val="18"/>
                <w:szCs w:val="18"/>
              </w:rPr>
            </w:pPr>
            <w:r w:rsidRPr="001F23A4">
              <w:rPr>
                <w:rFonts w:ascii="Arial Narrow" w:eastAsia="宋体" w:hAnsi="Arial Narrow" w:cs="宋体"/>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大信</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关联交易</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2016年度，贵公司向关联方安徽省蚌埠华益导电膜玻璃有限公司销售产品不含税收入8,598万元，占营业收入总额的22%，且较上期大幅增加，对本年度净利润影响较大。我们认为，贵公司关联销售对审计很重要，因为关联交易的真实性、交易价格的公允性会对财务报表的公允反映产生重要影响。</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执行的审计应对程序主要包括：检查协议、出库单、销售发票、销售回款凭证等，结合函证、监盘等程序验证关联交易是否真实发生；将对关联方的销售价格与对非关联方同类产品的销售价格或同类产品市场价格进行比较，判断交易价格是否公允；实地走访关联客户并访谈相关人员，了解关联交易的必要性和公允性。</w:t>
            </w:r>
          </w:p>
        </w:tc>
      </w:tr>
      <w:tr w:rsidR="003B34AE" w:rsidRPr="001F23A4" w:rsidTr="00067C68">
        <w:trPr>
          <w:trHeight w:val="9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政府补助</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2016年度，贵公司累计收到政府补助款并确认收益10,083万元，为本期利润的主要来源，对财务报表</w:t>
            </w:r>
            <w:r w:rsidRPr="001F23A4">
              <w:rPr>
                <w:rFonts w:ascii="仿宋_GB2312" w:eastAsia="仿宋_GB2312" w:hAnsi="宋体" w:cs="宋体" w:hint="eastAsia"/>
                <w:color w:val="000000"/>
                <w:kern w:val="0"/>
                <w:sz w:val="18"/>
                <w:szCs w:val="18"/>
              </w:rPr>
              <w:lastRenderedPageBreak/>
              <w:t>影响很大，政府补助的真实性以及款项性质对审计很重要。</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我们执行的审计应对程序主要包括：检查政府拨款文件、收款凭证、银行流水记录等支持性文件；分析补助款项的用途，判断政府补助与资产相关，还是与收益相</w:t>
            </w:r>
            <w:r w:rsidRPr="001F23A4">
              <w:rPr>
                <w:rFonts w:ascii="仿宋_GB2312" w:eastAsia="仿宋_GB2312" w:hAnsi="宋体" w:cs="宋体" w:hint="eastAsia"/>
                <w:color w:val="000000"/>
                <w:kern w:val="0"/>
                <w:sz w:val="18"/>
                <w:szCs w:val="18"/>
              </w:rPr>
              <w:lastRenderedPageBreak/>
              <w:t>关；对重大政府补助的资金来源、资金性质及资金用途向所拨款单位函证。</w:t>
            </w:r>
          </w:p>
        </w:tc>
      </w:tr>
      <w:tr w:rsidR="003B34AE" w:rsidRPr="001F23A4" w:rsidTr="00067C68">
        <w:trPr>
          <w:trHeight w:val="1860"/>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41</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601398</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工商银行</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客户贷款及垫款减值准备的确定</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请参阅“财务报表附注三、9.金融资产的减值；38.重大会计判断和会计估计”所述的会计政策及“财务报表附注四、7.客户贷款及垫款”。</w:t>
            </w:r>
            <w:r w:rsidRPr="001F23A4">
              <w:rPr>
                <w:rFonts w:ascii="仿宋_GB2312" w:eastAsia="仿宋_GB2312" w:hAnsi="宋体" w:cs="宋体" w:hint="eastAsia"/>
                <w:color w:val="000000"/>
                <w:kern w:val="0"/>
                <w:sz w:val="18"/>
                <w:szCs w:val="18"/>
              </w:rPr>
              <w:br/>
              <w:t xml:space="preserve">   客户贷款及垫款减值准备的确定涉及管理层主观判断。</w:t>
            </w:r>
            <w:r w:rsidRPr="001F23A4">
              <w:rPr>
                <w:rFonts w:ascii="仿宋_GB2312" w:eastAsia="仿宋_GB2312" w:hAnsi="宋体" w:cs="宋体" w:hint="eastAsia"/>
                <w:color w:val="000000"/>
                <w:kern w:val="0"/>
                <w:sz w:val="18"/>
                <w:szCs w:val="18"/>
              </w:rPr>
              <w:br/>
              <w:t xml:space="preserve">   对于贵集团及贵行而言，在确定客户贷款及垫款减值准备时，导致其具有最大估计不确定性的是根据组合模型以及单项现金流量评估方法确认减值准备的客户贷款及垫款，尤其那些没有设定担保物的客户贷款及垫款，或者可能存在担保物不足情况的客户贷款及垫款。</w:t>
            </w:r>
            <w:r w:rsidRPr="001F23A4">
              <w:rPr>
                <w:rFonts w:ascii="仿宋_GB2312" w:eastAsia="仿宋_GB2312" w:hAnsi="宋体" w:cs="宋体" w:hint="eastAsia"/>
                <w:color w:val="000000"/>
                <w:kern w:val="0"/>
                <w:sz w:val="18"/>
                <w:szCs w:val="18"/>
              </w:rPr>
              <w:br/>
              <w:t xml:space="preserve">   以组合方式确定的减值准备很大程度上依赖于外部宏观环境和内部信用风险管理模型。贵集团就公司类贷款及垫款按组合方式确定的减值准备所作估计包括公司类贷款及垫款的历史损失率、历史衍化期(即从减值事件发生到识别该减值事件的时间间隔) 及其他调整因素。贵集团就个人类贷款按组</w:t>
            </w:r>
            <w:r w:rsidRPr="001F23A4">
              <w:rPr>
                <w:rFonts w:ascii="仿宋_GB2312" w:eastAsia="仿宋_GB2312" w:hAnsi="宋体" w:cs="宋体" w:hint="eastAsia"/>
                <w:color w:val="000000"/>
                <w:kern w:val="0"/>
                <w:sz w:val="18"/>
                <w:szCs w:val="18"/>
              </w:rPr>
              <w:lastRenderedPageBreak/>
              <w:t>合方式确定的减值准备所作估计包括个人类贷款及垫款的历史逾期数据、历史损失经验及其他调整因素。</w:t>
            </w:r>
            <w:r w:rsidRPr="001F23A4">
              <w:rPr>
                <w:rFonts w:ascii="仿宋_GB2312" w:eastAsia="仿宋_GB2312" w:hAnsi="宋体" w:cs="宋体" w:hint="eastAsia"/>
                <w:color w:val="000000"/>
                <w:kern w:val="0"/>
                <w:sz w:val="18"/>
                <w:szCs w:val="18"/>
              </w:rPr>
              <w:br/>
              <w:t xml:space="preserve">   当有客观证据表明公司类贷款及垫款发生减值时，管理层采用单项评估的方式评估其减值准备。在运用判断确定减值准备时，管理层会考虑多种因素。这些因素包括客户贷款及垫款的可行的清收措施、借款人的财务状况、担保物的估值、索赔受偿顺序、是否存在其他债权人及其配合程度。当贵集团聘请外部评估师对特定资产和其他流动性不佳的担保物进行评估时，可执行性、时间和方式也会影响最终的可收回金额并影响资产负债表日的减值准备金额。</w:t>
            </w:r>
            <w:r w:rsidRPr="001F23A4">
              <w:rPr>
                <w:rFonts w:ascii="仿宋_GB2312" w:eastAsia="仿宋_GB2312" w:hAnsi="宋体" w:cs="宋体" w:hint="eastAsia"/>
                <w:color w:val="000000"/>
                <w:kern w:val="0"/>
                <w:sz w:val="18"/>
                <w:szCs w:val="18"/>
              </w:rPr>
              <w:br/>
              <w:t xml:space="preserve">   由于客户贷款及垫款减值准备的确定存在固有不确定性以及涉及到管理层判断，同时其对贵集团及贵行的经营状况和资本状况会产生重要影响，我们将客户贷款及垫款减值准备的确定识别为关键审计事项。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客户贷款及垫款减值准备的确定相关的审计程序中包括以下程序：评价与客户贷款及垫款的审批、记录、监控、重组、分类流程以及按单项评估方式计提减值准备相关的关键内部控制的设计和运行有效性。特别地，我们评价与基于各级次客户贷款及垫款的资产质量而进行贷款分类相关的关键内部控制的设计和运行有效性。</w:t>
            </w:r>
            <w:r w:rsidRPr="001F23A4">
              <w:rPr>
                <w:rFonts w:ascii="仿宋_GB2312" w:eastAsia="仿宋_GB2312" w:hAnsi="宋体" w:cs="宋体" w:hint="eastAsia"/>
                <w:color w:val="000000"/>
                <w:kern w:val="0"/>
                <w:sz w:val="18"/>
                <w:szCs w:val="18"/>
              </w:rPr>
              <w:br/>
              <w:t>·评价贵集团按组合方式计提减值准备时所用模型以及所采用假设的可靠性，审慎评价：</w:t>
            </w:r>
            <w:r w:rsidRPr="001F23A4">
              <w:rPr>
                <w:rFonts w:ascii="仿宋_GB2312" w:eastAsia="仿宋_GB2312" w:hAnsi="宋体" w:cs="宋体" w:hint="eastAsia"/>
                <w:color w:val="000000"/>
                <w:kern w:val="0"/>
                <w:sz w:val="18"/>
                <w:szCs w:val="18"/>
              </w:rPr>
              <w:br/>
              <w:t>-涉及管理层判断的输入参数；</w:t>
            </w:r>
            <w:r w:rsidRPr="001F23A4">
              <w:rPr>
                <w:rFonts w:ascii="仿宋_GB2312" w:eastAsia="仿宋_GB2312" w:hAnsi="宋体" w:cs="宋体" w:hint="eastAsia"/>
                <w:color w:val="000000"/>
                <w:kern w:val="0"/>
                <w:sz w:val="18"/>
                <w:szCs w:val="18"/>
              </w:rPr>
              <w:br/>
              <w:t>-模型中所采用的经济因素；</w:t>
            </w:r>
            <w:r w:rsidRPr="001F23A4">
              <w:rPr>
                <w:rFonts w:ascii="仿宋_GB2312" w:eastAsia="仿宋_GB2312" w:hAnsi="宋体" w:cs="宋体" w:hint="eastAsia"/>
                <w:color w:val="000000"/>
                <w:kern w:val="0"/>
                <w:sz w:val="18"/>
                <w:szCs w:val="18"/>
              </w:rPr>
              <w:br/>
              <w:t>-公司类贷款各个级次迁移数据的准确性；</w:t>
            </w:r>
            <w:r w:rsidRPr="001F23A4">
              <w:rPr>
                <w:rFonts w:ascii="仿宋_GB2312" w:eastAsia="仿宋_GB2312" w:hAnsi="宋体" w:cs="宋体" w:hint="eastAsia"/>
                <w:color w:val="000000"/>
                <w:kern w:val="0"/>
                <w:sz w:val="18"/>
                <w:szCs w:val="18"/>
              </w:rPr>
              <w:br/>
              <w:t>-个人类贷款的逾期统计数据；以及</w:t>
            </w:r>
            <w:r w:rsidRPr="001F23A4">
              <w:rPr>
                <w:rFonts w:ascii="仿宋_GB2312" w:eastAsia="仿宋_GB2312" w:hAnsi="宋体" w:cs="宋体" w:hint="eastAsia"/>
                <w:color w:val="000000"/>
                <w:kern w:val="0"/>
                <w:sz w:val="18"/>
                <w:szCs w:val="18"/>
              </w:rPr>
              <w:br/>
              <w:t>-采用的历史损失参数。</w:t>
            </w:r>
            <w:r w:rsidRPr="001F23A4">
              <w:rPr>
                <w:rFonts w:ascii="仿宋_GB2312" w:eastAsia="仿宋_GB2312" w:hAnsi="宋体" w:cs="宋体" w:hint="eastAsia"/>
                <w:color w:val="000000"/>
                <w:kern w:val="0"/>
                <w:sz w:val="18"/>
                <w:szCs w:val="18"/>
              </w:rPr>
              <w:br/>
              <w:t>·作为上述程序的一部分，考虑模型中对关键假设和输入参数所作的任何调整的性质及其原因，考虑在确定经济因素、历史损失衍化期以及历史损失的观察期时，管</w:t>
            </w:r>
            <w:r w:rsidRPr="001F23A4">
              <w:rPr>
                <w:rFonts w:ascii="仿宋_GB2312" w:eastAsia="仿宋_GB2312" w:hAnsi="宋体" w:cs="宋体" w:hint="eastAsia"/>
                <w:color w:val="000000"/>
                <w:kern w:val="0"/>
                <w:sz w:val="18"/>
                <w:szCs w:val="18"/>
              </w:rPr>
              <w:lastRenderedPageBreak/>
              <w:t>理层所运用的判断是</w:t>
            </w:r>
            <w:r w:rsidRPr="001F23A4">
              <w:rPr>
                <w:rFonts w:ascii="仿宋_GB2312" w:eastAsia="仿宋_GB2312" w:hAnsi="宋体" w:cs="宋体" w:hint="eastAsia"/>
                <w:color w:val="000000"/>
                <w:kern w:val="0"/>
                <w:sz w:val="18"/>
                <w:szCs w:val="18"/>
              </w:rPr>
              <w:br/>
              <w:t>否一致，以及评价与模型内数据输入相关的关键内部控制的有效性。我们将模型中使用的经济因素与市场信息进行比较，评价其是否与市场以及经济发展情况相符。我们还通过跟踪逾期账户从其信用事件发生到将其降级为不良贷款的全周期来评价历史衍化期。·</w:t>
            </w:r>
            <w:r w:rsidRPr="001F23A4">
              <w:rPr>
                <w:rFonts w:ascii="仿宋_GB2312" w:eastAsia="仿宋_GB2312" w:hAnsi="宋体" w:cs="宋体" w:hint="eastAsia"/>
                <w:color w:val="000000"/>
                <w:kern w:val="0"/>
                <w:sz w:val="18"/>
                <w:szCs w:val="18"/>
              </w:rPr>
              <w:br/>
              <w:t xml:space="preserve">  基于风险导向的方法选取样本进行信贷审阅，评价公司类贷款及垫款按单项评估方式计提的减值准备。我们按照行业分类对贷款进行分析，选取样本时考虑选取受目前经济下行影响较</w:t>
            </w:r>
            <w:r w:rsidRPr="001F23A4">
              <w:rPr>
                <w:rFonts w:ascii="仿宋_GB2312" w:eastAsia="仿宋_GB2312" w:hAnsi="宋体" w:cs="宋体" w:hint="eastAsia"/>
                <w:color w:val="000000"/>
                <w:kern w:val="0"/>
                <w:sz w:val="18"/>
                <w:szCs w:val="18"/>
              </w:rPr>
              <w:br/>
              <w:t>大的行业。关注高风险领域的贷款并选取不良贷款、逾期非不良贷款、存在负面预警信号或负面媒体消息的借款人作为信贷审阅的样本。</w:t>
            </w:r>
            <w:r w:rsidRPr="001F23A4">
              <w:rPr>
                <w:rFonts w:ascii="仿宋_GB2312" w:eastAsia="仿宋_GB2312" w:hAnsi="宋体" w:cs="宋体" w:hint="eastAsia"/>
                <w:color w:val="000000"/>
                <w:kern w:val="0"/>
                <w:sz w:val="18"/>
                <w:szCs w:val="18"/>
              </w:rPr>
              <w:br/>
              <w:t>·对选取的按单项评估方式计提减值准备的公司类贷款及垫款执行信贷审阅时，通过询问、运用职业判断和独立查询等方法，评价其预计可收回的现金流。我们还评价担保物的变现时间和方式并考虑管理层提供的其他还款来源。评价管理层对关键假设使用的一致性，并将其与我们的数据来源进行比较。在相关数据可获取的情况下，考虑资产负债表日后发生的事项来评估相关贷款的资产质量。·</w:t>
            </w:r>
            <w:r w:rsidRPr="001F23A4">
              <w:rPr>
                <w:rFonts w:ascii="仿宋_GB2312" w:eastAsia="仿宋_GB2312" w:hAnsi="宋体" w:cs="宋体" w:hint="eastAsia"/>
                <w:color w:val="000000"/>
                <w:kern w:val="0"/>
                <w:sz w:val="18"/>
                <w:szCs w:val="18"/>
              </w:rPr>
              <w:br/>
              <w:t xml:space="preserve">   评价贵集团在对特定资产和流动性不佳的担保物进行估值时所聘用外部评估师的胜任能力、专业素质和客观性。如果可能，将其估值与外部可获取的数据进行比较，如大宗商品价格和房地产价值等。</w:t>
            </w:r>
            <w:r w:rsidRPr="001F23A4">
              <w:rPr>
                <w:rFonts w:ascii="仿宋_GB2312" w:eastAsia="仿宋_GB2312" w:hAnsi="宋体" w:cs="宋体" w:hint="eastAsia"/>
                <w:color w:val="000000"/>
                <w:kern w:val="0"/>
                <w:sz w:val="18"/>
                <w:szCs w:val="18"/>
              </w:rPr>
              <w:br/>
              <w:t>·重新计算按组合方式计提的减值准备以评价贵集团对</w:t>
            </w:r>
            <w:r w:rsidRPr="001F23A4">
              <w:rPr>
                <w:rFonts w:ascii="仿宋_GB2312" w:eastAsia="仿宋_GB2312" w:hAnsi="宋体" w:cs="宋体" w:hint="eastAsia"/>
                <w:color w:val="000000"/>
                <w:kern w:val="0"/>
                <w:sz w:val="18"/>
                <w:szCs w:val="18"/>
              </w:rPr>
              <w:lastRenderedPageBreak/>
              <w:t>估计方法的应用。</w:t>
            </w:r>
            <w:r w:rsidRPr="001F23A4">
              <w:rPr>
                <w:rFonts w:ascii="仿宋_GB2312" w:eastAsia="仿宋_GB2312" w:hAnsi="宋体" w:cs="宋体" w:hint="eastAsia"/>
                <w:color w:val="000000"/>
                <w:kern w:val="0"/>
                <w:sz w:val="18"/>
                <w:szCs w:val="18"/>
              </w:rPr>
              <w:br/>
              <w:t>·评价财务报表中针对客户贷款及垫款减值准备的相关披露是否符合相关会计准则的披露要求。</w:t>
            </w: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481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结构化主体的合并和对其享有权益的确认</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请参阅“财务报表附注三、5.合并财务报表；38.重大会计判断和会计估计”所述的会计政策及“财务报表附注四、45.在未纳入合并财务报表范围的结构化主体中的权益”。</w:t>
            </w:r>
            <w:r w:rsidRPr="001F23A4">
              <w:rPr>
                <w:rFonts w:ascii="仿宋_GB2312" w:eastAsia="仿宋_GB2312" w:hAnsi="宋体" w:cs="宋体" w:hint="eastAsia"/>
                <w:color w:val="000000"/>
                <w:kern w:val="0"/>
                <w:sz w:val="18"/>
                <w:szCs w:val="18"/>
              </w:rPr>
              <w:br/>
              <w:t xml:space="preserve">   结构化主体通常是为实现具体而明确的目的而</w:t>
            </w:r>
            <w:r w:rsidRPr="001F23A4">
              <w:rPr>
                <w:rFonts w:ascii="仿宋_GB2312" w:eastAsia="仿宋_GB2312" w:hAnsi="宋体" w:cs="宋体" w:hint="eastAsia"/>
                <w:color w:val="000000"/>
                <w:kern w:val="0"/>
                <w:sz w:val="18"/>
                <w:szCs w:val="18"/>
              </w:rPr>
              <w:lastRenderedPageBreak/>
              <w:t>设计并成立的，并在确定的范围内开展业务活动，包括向客户提供投资服务和产品，以及管理贵集团的资产和负债。</w:t>
            </w:r>
            <w:r w:rsidRPr="001F23A4">
              <w:rPr>
                <w:rFonts w:ascii="仿宋_GB2312" w:eastAsia="仿宋_GB2312" w:hAnsi="宋体" w:cs="宋体" w:hint="eastAsia"/>
                <w:color w:val="000000"/>
                <w:kern w:val="0"/>
                <w:sz w:val="18"/>
                <w:szCs w:val="18"/>
              </w:rPr>
              <w:br/>
              <w:t xml:space="preserve">   贵集团可能通过发起设立、持有投资或保留权益份额等方式在结构化主体中享有权益。这些结构化主体主要包括理财产品、投资基金、资产管理计划、信托计划、结构化租赁安排或资产支持证券等。贵集团也有可能因为提供担保或通过资产证券化的结构安排在已终止确认的资产中仍然享有部分权益。</w:t>
            </w:r>
            <w:r w:rsidRPr="001F23A4">
              <w:rPr>
                <w:rFonts w:ascii="仿宋_GB2312" w:eastAsia="仿宋_GB2312" w:hAnsi="宋体" w:cs="宋体" w:hint="eastAsia"/>
                <w:color w:val="000000"/>
                <w:kern w:val="0"/>
                <w:sz w:val="18"/>
                <w:szCs w:val="18"/>
              </w:rPr>
              <w:br/>
              <w:t xml:space="preserve">   当判断贵集团及贵行是否在结构化主体中享有部分权益或者是否应该将结构化主体纳入贵集团合并范围时，管理层应考虑贵集团所承担的风险和享有的报酬，贵集团对结构化主体相关活动拥有的权力，以及通过运用该权力而影响其可变回报的能力。这些因素并非完全可量化的，需要综合考虑整体交易的实质内容。</w:t>
            </w:r>
            <w:r w:rsidRPr="001F23A4">
              <w:rPr>
                <w:rFonts w:ascii="仿宋_GB2312" w:eastAsia="仿宋_GB2312" w:hAnsi="宋体" w:cs="宋体" w:hint="eastAsia"/>
                <w:color w:val="000000"/>
                <w:kern w:val="0"/>
                <w:sz w:val="18"/>
                <w:szCs w:val="18"/>
              </w:rPr>
              <w:br/>
              <w:t xml:space="preserve">   由于涉及部分结构化主体的交易较为复杂，并且贵集团在对每个结构化主体的条款及交易实质进行定性评估时需要作出判断，我们将结构化主体的合并和对其享有权益的确认识别为关键审计事项。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与评价结构化主体的合并和对其享有权益的确认相关的审计程序中包括以下程序：</w:t>
            </w:r>
            <w:r w:rsidRPr="001F23A4">
              <w:rPr>
                <w:rFonts w:ascii="仿宋_GB2312" w:eastAsia="仿宋_GB2312" w:hAnsi="宋体" w:cs="宋体" w:hint="eastAsia"/>
                <w:color w:val="000000"/>
                <w:kern w:val="0"/>
                <w:sz w:val="18"/>
                <w:szCs w:val="18"/>
              </w:rPr>
              <w:br/>
              <w:t>·通过询问管理层和检查与管理层对结构化主体是否合并作出的判断过程相关的文件，以评价贵集团就此设立的流程是否完备。</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·选择各种主要产品类型中重要的结构化主体并执行了下列审计程序：</w:t>
            </w:r>
            <w:r w:rsidRPr="001F23A4">
              <w:rPr>
                <w:rFonts w:ascii="仿宋_GB2312" w:eastAsia="仿宋_GB2312" w:hAnsi="宋体" w:cs="宋体" w:hint="eastAsia"/>
                <w:color w:val="000000"/>
                <w:kern w:val="0"/>
                <w:sz w:val="18"/>
                <w:szCs w:val="18"/>
              </w:rPr>
              <w:br/>
              <w:t>-检查相关合同、内部设立文件以及向投资者披露的信息，以理解结构化主体的设立目的以及贵集团对结构化主体的参与程度，并评价管理层关于贵集团对结构化主体是否拥有权力的判断。</w:t>
            </w:r>
            <w:r w:rsidRPr="001F23A4">
              <w:rPr>
                <w:rFonts w:ascii="仿宋_GB2312" w:eastAsia="仿宋_GB2312" w:hAnsi="宋体" w:cs="宋体" w:hint="eastAsia"/>
                <w:color w:val="000000"/>
                <w:kern w:val="0"/>
                <w:sz w:val="18"/>
                <w:szCs w:val="18"/>
              </w:rPr>
              <w:br/>
              <w:t>-检查结构化主体对风险与报酬的结构设计，包括在结构化主体中拥有的任何资本或对其收益作出的担保、提供流动性支持的安排、佣金的支付和收益的分配等，以评价管理层就贵集团因参与结构化主体的相关活动而拥有的对结构化主体的风险敞口、权力及对可变回报的影响所作的判断。</w:t>
            </w:r>
            <w:r w:rsidRPr="001F23A4">
              <w:rPr>
                <w:rFonts w:ascii="仿宋_GB2312" w:eastAsia="仿宋_GB2312" w:hAnsi="宋体" w:cs="宋体" w:hint="eastAsia"/>
                <w:color w:val="000000"/>
                <w:kern w:val="0"/>
                <w:sz w:val="18"/>
                <w:szCs w:val="18"/>
              </w:rPr>
              <w:br/>
              <w:t>-检查管理层对结构化主体的分析，包括定性分析，以及贵集团对享有结构化主体的经济利益的比重和可变动性的计算，以评价管理层关于贵集团影响其来自结构化主体可变回报的能力判断。</w:t>
            </w:r>
            <w:r w:rsidRPr="001F23A4">
              <w:rPr>
                <w:rFonts w:ascii="仿宋_GB2312" w:eastAsia="仿宋_GB2312" w:hAnsi="宋体" w:cs="宋体" w:hint="eastAsia"/>
                <w:color w:val="000000"/>
                <w:kern w:val="0"/>
                <w:sz w:val="18"/>
                <w:szCs w:val="18"/>
              </w:rPr>
              <w:br/>
              <w:t>-评价管理层就是否合并结构化主体所作的判断。</w:t>
            </w:r>
            <w:r w:rsidRPr="001F23A4">
              <w:rPr>
                <w:rFonts w:ascii="仿宋_GB2312" w:eastAsia="仿宋_GB2312" w:hAnsi="宋体" w:cs="宋体" w:hint="eastAsia"/>
                <w:color w:val="000000"/>
                <w:kern w:val="0"/>
                <w:sz w:val="18"/>
                <w:szCs w:val="18"/>
              </w:rPr>
              <w:br/>
              <w:t>·评价财务报表中针对结构化主体的合并和对其享有权益的确认的相关披露是否符合相关会计准则的披露要求。</w:t>
            </w: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金融工具公允价值的评估</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请参阅“财务报表附注三、8.金融工具；38.重大会计判断和会计估计”所述的会计政策及“财务报表附注八、金融工具的公允价值”。</w:t>
            </w:r>
            <w:r w:rsidRPr="001F23A4">
              <w:rPr>
                <w:rFonts w:ascii="仿宋_GB2312" w:eastAsia="仿宋_GB2312" w:hAnsi="宋体" w:cs="宋体" w:hint="eastAsia"/>
                <w:color w:val="000000"/>
                <w:kern w:val="0"/>
                <w:sz w:val="18"/>
                <w:szCs w:val="18"/>
              </w:rPr>
              <w:br/>
              <w:t xml:space="preserve">   以公允价值计量的金融工具是贵集团及贵行持有的重要资产之一。</w:t>
            </w:r>
            <w:r w:rsidRPr="001F23A4">
              <w:rPr>
                <w:rFonts w:ascii="仿宋_GB2312" w:eastAsia="仿宋_GB2312" w:hAnsi="宋体" w:cs="宋体" w:hint="eastAsia"/>
                <w:color w:val="000000"/>
                <w:kern w:val="0"/>
                <w:sz w:val="18"/>
                <w:szCs w:val="18"/>
              </w:rPr>
              <w:br/>
              <w:t>公允价值调整可能影响损益或其他综合收益。</w:t>
            </w:r>
            <w:r w:rsidRPr="001F23A4">
              <w:rPr>
                <w:rFonts w:ascii="仿宋_GB2312" w:eastAsia="仿宋_GB2312" w:hAnsi="宋体" w:cs="宋体" w:hint="eastAsia"/>
                <w:color w:val="000000"/>
                <w:kern w:val="0"/>
                <w:sz w:val="18"/>
                <w:szCs w:val="18"/>
              </w:rPr>
              <w:br/>
              <w:t xml:space="preserve">   贵集团以公允价值计量的金融工具的估值以市场数据和估值模型为基础，其中估值模型通常需要大量的参数输入。大部分参数来源于能够可靠获取的数据，尤其是公允价值属于第一层级和第二层级的金融工具，其估值模型采用的参数分别是市场报价和可观察参数。当可观察的参数无法可靠获取时，即公允价值属于第三层级的情形下，不可观察输入值的确定会使用到管理层估计，这当中会涉及管理层的重大判断。</w:t>
            </w:r>
            <w:r w:rsidRPr="001F23A4">
              <w:rPr>
                <w:rFonts w:ascii="仿宋_GB2312" w:eastAsia="仿宋_GB2312" w:hAnsi="宋体" w:cs="宋体" w:hint="eastAsia"/>
                <w:color w:val="000000"/>
                <w:kern w:val="0"/>
                <w:sz w:val="18"/>
                <w:szCs w:val="18"/>
              </w:rPr>
              <w:br/>
              <w:t xml:space="preserve">   此外，贵集团已对特定的第二层级及第三层级金融工具开发了自有估值模型，这也会涉及管理层的重大判断。</w:t>
            </w:r>
            <w:r w:rsidRPr="001F23A4">
              <w:rPr>
                <w:rFonts w:ascii="仿宋_GB2312" w:eastAsia="仿宋_GB2312" w:hAnsi="宋体" w:cs="宋体" w:hint="eastAsia"/>
                <w:color w:val="000000"/>
                <w:kern w:val="0"/>
                <w:sz w:val="18"/>
                <w:szCs w:val="18"/>
              </w:rPr>
              <w:br/>
              <w:t xml:space="preserve">   由于金融工具公允价值的评估涉及复杂的流程，以及在确定估值模型使用的参数时涉及管理层判断的程度，我们将对金融工具公允价值的评估识别为关键审计事项。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与评价金融工具的公允价值相关的审计程序中包括以下程序：</w:t>
            </w:r>
            <w:r w:rsidRPr="001F23A4">
              <w:rPr>
                <w:rFonts w:ascii="仿宋_GB2312" w:eastAsia="仿宋_GB2312" w:hAnsi="宋体" w:cs="宋体" w:hint="eastAsia"/>
                <w:color w:val="000000"/>
                <w:kern w:val="0"/>
                <w:sz w:val="18"/>
                <w:szCs w:val="18"/>
              </w:rPr>
              <w:br/>
              <w:t>·评价贵集团与估值、独立价格验证、前后台对账及金融工具估值模型审批相关的关键内部控制的设计和运行有效性。</w:t>
            </w:r>
            <w:r w:rsidRPr="001F23A4">
              <w:rPr>
                <w:rFonts w:ascii="仿宋_GB2312" w:eastAsia="仿宋_GB2312" w:hAnsi="宋体" w:cs="宋体" w:hint="eastAsia"/>
                <w:color w:val="000000"/>
                <w:kern w:val="0"/>
                <w:sz w:val="18"/>
                <w:szCs w:val="18"/>
              </w:rPr>
              <w:br/>
              <w:t>·选取样本，通过比较贵集团采用的公允价值与公开可获取的市场数据，评价公允价值属于第一层级的金融工具的估值。</w:t>
            </w:r>
            <w:r w:rsidRPr="001F23A4">
              <w:rPr>
                <w:rFonts w:ascii="仿宋_GB2312" w:eastAsia="仿宋_GB2312" w:hAnsi="宋体" w:cs="宋体" w:hint="eastAsia"/>
                <w:color w:val="000000"/>
                <w:kern w:val="0"/>
                <w:sz w:val="18"/>
                <w:szCs w:val="18"/>
              </w:rPr>
              <w:br/>
              <w:t>·利用本所内部估值专家的工作，在选取样本的基础上对公允价值属于第二层级和第三层级的金融工具进行独立估值，并将我们的估值结果与贵集团的估值结果进行比较。我们的程序包括使用平行模型，独立获取和验证参数等。</w:t>
            </w:r>
            <w:r w:rsidRPr="001F23A4">
              <w:rPr>
                <w:rFonts w:ascii="仿宋_GB2312" w:eastAsia="仿宋_GB2312" w:hAnsi="宋体" w:cs="宋体" w:hint="eastAsia"/>
                <w:color w:val="000000"/>
                <w:kern w:val="0"/>
                <w:sz w:val="18"/>
                <w:szCs w:val="18"/>
              </w:rPr>
              <w:br/>
              <w:t>·利用本所内部估值专家的工作，在选取样本的基础上对复杂金融工具的估值模型进行验证。·</w:t>
            </w:r>
            <w:r w:rsidRPr="001F23A4">
              <w:rPr>
                <w:rFonts w:ascii="仿宋_GB2312" w:eastAsia="仿宋_GB2312" w:hAnsi="宋体" w:cs="宋体" w:hint="eastAsia"/>
                <w:color w:val="000000"/>
                <w:kern w:val="0"/>
                <w:sz w:val="18"/>
                <w:szCs w:val="18"/>
              </w:rPr>
              <w:br/>
              <w:t>在评价对构成公允价值组成部分的融资估值调整、信用估值调整和债务价值调整的运用是否适当时，询问管理层计算融资估值调整、信用估值调整和债务价值调整的方法是否发生变化，并评价参数运用的恰当性。</w:t>
            </w:r>
            <w:r w:rsidRPr="001F23A4">
              <w:rPr>
                <w:rFonts w:ascii="仿宋_GB2312" w:eastAsia="仿宋_GB2312" w:hAnsi="宋体" w:cs="宋体" w:hint="eastAsia"/>
                <w:color w:val="000000"/>
                <w:kern w:val="0"/>
                <w:sz w:val="18"/>
                <w:szCs w:val="18"/>
              </w:rPr>
              <w:br/>
              <w:t>·评价财务报表的相关披露，包括公允价值层级和主要参数的敏感性分析，是否符合相关会计准则的披露要求，恰当反映了金融工具估值风险。</w:t>
            </w: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86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7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与财务报告相关的</w:t>
            </w:r>
            <w:r w:rsidRPr="001F23A4">
              <w:rPr>
                <w:rFonts w:ascii="仿宋_GB2312" w:eastAsia="仿宋_GB2312" w:hAnsi="宋体" w:cs="宋体" w:hint="eastAsia"/>
                <w:color w:val="000000"/>
                <w:kern w:val="0"/>
                <w:sz w:val="18"/>
                <w:szCs w:val="18"/>
              </w:rPr>
              <w:lastRenderedPageBreak/>
              <w:t>信</w:t>
            </w:r>
            <w:r w:rsidRPr="001F23A4">
              <w:rPr>
                <w:rFonts w:ascii="仿宋_GB2312" w:eastAsia="仿宋_GB2312" w:hAnsi="宋体" w:cs="宋体" w:hint="eastAsia"/>
                <w:color w:val="000000"/>
                <w:kern w:val="0"/>
                <w:sz w:val="18"/>
                <w:szCs w:val="18"/>
              </w:rPr>
              <w:br/>
              <w:t>息技术(简称“IT”) 系统和控制</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 xml:space="preserve">   贵集团运行的IT系统属于在全球范围内相当庞大且复杂的系统。</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   自动化会计程序和IT环境控制需要有效设计和运行，以保证财务报告的准确性。这些自动化会计程序和IT环境控制包括IT治理、程序开发和变更的相关控制、对程序和数据的访问以及IT运行等。</w:t>
            </w:r>
            <w:r w:rsidRPr="001F23A4">
              <w:rPr>
                <w:rFonts w:ascii="仿宋_GB2312" w:eastAsia="仿宋_GB2312" w:hAnsi="宋体" w:cs="宋体" w:hint="eastAsia"/>
                <w:color w:val="000000"/>
                <w:kern w:val="0"/>
                <w:sz w:val="18"/>
                <w:szCs w:val="18"/>
              </w:rPr>
              <w:br/>
              <w:t xml:space="preserve">   最为重要的系统控制包括系统计算、与重要会计科目相关的系统逻辑(包括利息计算)、业务管理系统与会计系统之间的接口，以及新旧系统间的数据迁移等。</w:t>
            </w:r>
            <w:r w:rsidRPr="001F23A4">
              <w:rPr>
                <w:rFonts w:ascii="仿宋_GB2312" w:eastAsia="仿宋_GB2312" w:hAnsi="宋体" w:cs="宋体" w:hint="eastAsia"/>
                <w:color w:val="000000"/>
                <w:kern w:val="0"/>
                <w:sz w:val="18"/>
                <w:szCs w:val="18"/>
              </w:rPr>
              <w:br/>
              <w:t xml:space="preserve">   由于贵集团及贵行的财务会计和报告系统主要依赖于复杂的IT系统和系统控制流程，且这些IT系统和系统控制流程是受到在中国和全球范围内进行的、涉及规模巨大的客户群和大量的对公和零售银行业务交易的驱动，我们将与财务报告相关的IT系统和控制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我们利用本所内部IT专家的工作对与财务报告相关的IT系统和控制进行评价，与财务报告相关的IT系统和控制</w:t>
            </w:r>
            <w:r w:rsidRPr="001F23A4">
              <w:rPr>
                <w:rFonts w:ascii="仿宋_GB2312" w:eastAsia="仿宋_GB2312" w:hAnsi="宋体" w:cs="宋体" w:hint="eastAsia"/>
                <w:color w:val="000000"/>
                <w:kern w:val="0"/>
                <w:sz w:val="18"/>
                <w:szCs w:val="18"/>
              </w:rPr>
              <w:lastRenderedPageBreak/>
              <w:t>相关的审计程序中包括以下程序：</w:t>
            </w:r>
            <w:r w:rsidRPr="001F23A4">
              <w:rPr>
                <w:rFonts w:ascii="仿宋_GB2312" w:eastAsia="仿宋_GB2312" w:hAnsi="宋体" w:cs="宋体" w:hint="eastAsia"/>
                <w:color w:val="000000"/>
                <w:kern w:val="0"/>
                <w:sz w:val="18"/>
                <w:szCs w:val="18"/>
              </w:rPr>
              <w:br/>
              <w:t>·评价与财务数据处理所依赖的所有主要IT系统的持续完善相关的关键内部控制的设计和运行有效性。</w:t>
            </w:r>
            <w:r w:rsidRPr="001F23A4">
              <w:rPr>
                <w:rFonts w:ascii="仿宋_GB2312" w:eastAsia="仿宋_GB2312" w:hAnsi="宋体" w:cs="宋体" w:hint="eastAsia"/>
                <w:color w:val="000000"/>
                <w:kern w:val="0"/>
                <w:sz w:val="18"/>
                <w:szCs w:val="18"/>
              </w:rPr>
              <w:br/>
              <w:t>·检查贵集团IT组织架构的治理框架，以及程序开发和变更、对程序和数据的访问、IT运行等控制，包括相应的补偿性控制措施(如必要)。</w:t>
            </w:r>
            <w:r w:rsidRPr="001F23A4">
              <w:rPr>
                <w:rFonts w:ascii="仿宋_GB2312" w:eastAsia="仿宋_GB2312" w:hAnsi="宋体" w:cs="宋体" w:hint="eastAsia"/>
                <w:color w:val="000000"/>
                <w:kern w:val="0"/>
                <w:sz w:val="18"/>
                <w:szCs w:val="18"/>
              </w:rPr>
              <w:br/>
              <w:t>·评价重要账户相关的IT流程控制的设计和运行有效性，评价内容包括测试信息技术应用控制的运行有效性、测试与贵集团合规性活动相关的特定自动化控制和系统计算的运行有效性，以及测试数据传输和数据迁移的一致性。</w:t>
            </w:r>
            <w:r w:rsidRPr="001F23A4">
              <w:rPr>
                <w:rFonts w:ascii="仿宋_GB2312" w:eastAsia="仿宋_GB2312" w:hAnsi="宋体" w:cs="宋体" w:hint="eastAsia"/>
                <w:color w:val="000000"/>
                <w:kern w:val="0"/>
                <w:sz w:val="18"/>
                <w:szCs w:val="18"/>
              </w:rPr>
              <w:br/>
              <w:t>·结合快速发展的业务类型、交易量以及对业务持续性产生重要影响的IT项目，评价关键运营系统的可用性和稳定性。</w:t>
            </w:r>
          </w:p>
        </w:tc>
      </w:tr>
      <w:tr w:rsidR="003B34AE" w:rsidRPr="001F23A4" w:rsidTr="00067C68">
        <w:trPr>
          <w:trHeight w:val="105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27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42</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600016</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民生银行</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毕马威华振</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标准无保留意见</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贷款及应收款项减值</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请参阅合并财务报表附注21和23(3)以及第208</w:t>
            </w:r>
            <w:r w:rsidRPr="001F23A4">
              <w:rPr>
                <w:rFonts w:ascii="微软雅黑" w:eastAsia="微软雅黑" w:hAnsi="微软雅黑" w:cs="微软雅黑" w:hint="eastAsia"/>
                <w:color w:val="000000"/>
                <w:kern w:val="0"/>
                <w:sz w:val="18"/>
                <w:szCs w:val="18"/>
              </w:rPr>
              <w:t>–</w:t>
            </w:r>
            <w:r w:rsidRPr="001F23A4">
              <w:rPr>
                <w:rFonts w:ascii="仿宋_GB2312" w:eastAsia="仿宋_GB2312" w:hAnsi="宋体" w:cs="宋体" w:hint="eastAsia"/>
                <w:color w:val="000000"/>
                <w:kern w:val="0"/>
                <w:sz w:val="18"/>
                <w:szCs w:val="18"/>
              </w:rPr>
              <w:t>210页的会计政策。</w:t>
            </w:r>
            <w:r w:rsidRPr="001F23A4">
              <w:rPr>
                <w:rFonts w:ascii="仿宋_GB2312" w:eastAsia="仿宋_GB2312" w:hAnsi="宋体" w:cs="宋体" w:hint="eastAsia"/>
                <w:color w:val="000000"/>
                <w:kern w:val="0"/>
                <w:sz w:val="18"/>
                <w:szCs w:val="18"/>
              </w:rPr>
              <w:br/>
              <w:t xml:space="preserve">   贷款及应收款项主要包括发放贷款及垫款和应收款项类投资。</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   贷款及应收款项减值准备的确定涉及管理层主观判断。</w:t>
            </w:r>
            <w:r w:rsidRPr="001F23A4">
              <w:rPr>
                <w:rFonts w:ascii="仿宋_GB2312" w:eastAsia="仿宋_GB2312" w:hAnsi="宋体" w:cs="宋体" w:hint="eastAsia"/>
                <w:color w:val="000000"/>
                <w:kern w:val="0"/>
                <w:sz w:val="18"/>
                <w:szCs w:val="18"/>
              </w:rPr>
              <w:br/>
              <w:t xml:space="preserve">   对于贵集团而言，在确定贷款及应收款项减值准备时，导致其具有最大估计不确定性的是根据组合模型以及单项现金流量评估方法确认减值准备的贷款及应收款项，尤其是那些没有设定担保物的贷款及应收款项或者可能存在担保物不足情况的贷款及应收款项。     </w:t>
            </w:r>
            <w:r w:rsidRPr="001F23A4">
              <w:rPr>
                <w:rFonts w:ascii="仿宋_GB2312" w:eastAsia="仿宋_GB2312" w:hAnsi="宋体" w:cs="宋体" w:hint="eastAsia"/>
                <w:color w:val="000000"/>
                <w:kern w:val="0"/>
                <w:sz w:val="18"/>
                <w:szCs w:val="18"/>
              </w:rPr>
              <w:br/>
              <w:t xml:space="preserve">   按组合方式确定的减值准备很大程度上依赖于外部宏观环境和内部信用风险管理策略。贵集团就贷款及应收款项按组合方式确定的减值准备所作估计包括贵集团贷款及应收款项的历史损失率、历史衍化期（即从出现减值迹象到最终认定减值的时间间隔）及其他调整因素。</w:t>
            </w:r>
            <w:r w:rsidRPr="001F23A4">
              <w:rPr>
                <w:rFonts w:ascii="仿宋_GB2312" w:eastAsia="仿宋_GB2312" w:hAnsi="宋体" w:cs="宋体" w:hint="eastAsia"/>
                <w:color w:val="000000"/>
                <w:kern w:val="0"/>
                <w:sz w:val="18"/>
                <w:szCs w:val="18"/>
              </w:rPr>
              <w:br/>
              <w:t xml:space="preserve">   当有客观证据表明贷款及应收款项发生减值时，管理层采用单项评估的方式评估其减值准备。在运用判断确定减值准备时，管</w:t>
            </w:r>
            <w:r w:rsidRPr="001F23A4">
              <w:rPr>
                <w:rFonts w:ascii="仿宋_GB2312" w:eastAsia="仿宋_GB2312" w:hAnsi="宋体" w:cs="宋体" w:hint="eastAsia"/>
                <w:color w:val="000000"/>
                <w:kern w:val="0"/>
                <w:sz w:val="18"/>
                <w:szCs w:val="18"/>
              </w:rPr>
              <w:br/>
              <w:t>理层会考虑多种因素。这些因素包括贷款及应收款项的可行的清收措施、借款人的财务状况、担保物的估值、索赔受偿顺序、是否存在其他债权人及其配合程度。</w:t>
            </w:r>
            <w:r w:rsidRPr="001F23A4">
              <w:rPr>
                <w:rFonts w:ascii="仿宋_GB2312" w:eastAsia="仿宋_GB2312" w:hAnsi="宋体" w:cs="宋体" w:hint="eastAsia"/>
                <w:color w:val="000000"/>
                <w:kern w:val="0"/>
                <w:sz w:val="18"/>
                <w:szCs w:val="18"/>
              </w:rPr>
              <w:br/>
              <w:t xml:space="preserve">   当贵集团聘请外部评估师对特定财产和其他流动性不佳的担保物进行评估时，可执行性、时间和方式也会影响最终的可收回性并影响资产负债表日的减值准备金额。</w:t>
            </w:r>
            <w:r w:rsidRPr="001F23A4">
              <w:rPr>
                <w:rFonts w:ascii="仿宋_GB2312" w:eastAsia="仿宋_GB2312" w:hAnsi="宋体" w:cs="宋体" w:hint="eastAsia"/>
                <w:color w:val="000000"/>
                <w:kern w:val="0"/>
                <w:sz w:val="18"/>
                <w:szCs w:val="18"/>
              </w:rPr>
              <w:br/>
              <w:t xml:space="preserve">   由于贷款及应收款项减值准备的确定存在固有</w:t>
            </w:r>
            <w:r w:rsidRPr="001F23A4">
              <w:rPr>
                <w:rFonts w:ascii="仿宋_GB2312" w:eastAsia="仿宋_GB2312" w:hAnsi="宋体" w:cs="宋体" w:hint="eastAsia"/>
                <w:color w:val="000000"/>
                <w:kern w:val="0"/>
                <w:sz w:val="18"/>
                <w:szCs w:val="18"/>
              </w:rPr>
              <w:lastRenderedPageBreak/>
              <w:t>不确定性并涉及到管理层判断，同时其对贵集团的经营状况和资本状况会产生重要影响，我们将贷款及应收款项减值准备识别为关键审计事项。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与评价贷款及应收款项减值准备相关的审计程序中包括以下程序：评价与贷款及应收款项的审批、记录、监控和重组、分类流程以及按单项评估方式计提减值准备相关的关键内部控制的设计和运行有效性；</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将管理层用于计提减值准备的各级次贷款的合计余额与总账记录进行核对。同时，选取样本，将贷款信息与其贷款合同及其他相关数据进行核对，以评价管 理层贷款评级信息的列报情况；</w:t>
            </w:r>
            <w:r w:rsidRPr="001F23A4">
              <w:rPr>
                <w:rFonts w:ascii="仿宋_GB2312" w:eastAsia="仿宋_GB2312" w:hAnsi="宋体" w:cs="宋体" w:hint="eastAsia"/>
                <w:color w:val="000000"/>
                <w:kern w:val="0"/>
                <w:sz w:val="18"/>
                <w:szCs w:val="18"/>
              </w:rPr>
              <w:br/>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评价贵集团按组合方式计提减值准备时所用模型以及所采用假设的可靠性，审慎评价涉及管理层判断的输入参数，查看外部左证性证据，以及将历史损失与贵集团其他内部记录和我们的往年记录进行比较。作为上述程序的一部分，评价贵集团在模型中对于估计和输入参数所作的调整，以及在确定经济因素、历史损失衍化期以及历史损失的观察期时管理层所运用的判断是否一致。我们将模型中使用的经济因素与市场信息进行比较，评价其是否与市场以及经济发展情况相符。我们还通过跟踪逾期账户从其信用事件发生到将其降级为不良贷款的全周期来评价历史衍化期。基于上述程序，我们通过执行重新计算价按照组合评估方式计提的减值准备金额；</w:t>
            </w:r>
            <w:r w:rsidRPr="001F23A4">
              <w:rPr>
                <w:rFonts w:ascii="仿宋_GB2312" w:eastAsia="仿宋_GB2312" w:hAnsi="宋体" w:cs="宋体" w:hint="eastAsia"/>
                <w:color w:val="000000"/>
                <w:kern w:val="0"/>
                <w:sz w:val="18"/>
                <w:szCs w:val="18"/>
              </w:rPr>
              <w:br/>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采用风险导向的方法选取样本进行信贷审阅，评价贷款及应收款项按单项评估方式计提的减值准备。我们按行业分类对贷款进行分析，选取样本时考虑选取受目前经济影响较大的行业作为信贷审阅样本。我们还依据其他风险标准选取样本，包括存在负面媒体信息和逾期等情况的借款人作为信贷审阅的样本。我们利用本所内部信息技术专家的工作，评价贷款逾期信息的编制逻辑；</w:t>
            </w:r>
            <w:r w:rsidRPr="001F23A4">
              <w:rPr>
                <w:rFonts w:ascii="仿宋_GB2312" w:eastAsia="仿宋_GB2312" w:hAnsi="宋体" w:cs="宋体" w:hint="eastAsia"/>
                <w:color w:val="000000"/>
                <w:kern w:val="0"/>
                <w:sz w:val="18"/>
                <w:szCs w:val="18"/>
              </w:rPr>
              <w:br/>
            </w:r>
            <w:r w:rsidRPr="001F23A4">
              <w:rPr>
                <w:rFonts w:ascii="仿宋_GB2312" w:eastAsia="仿宋_GB2312" w:hAnsi="宋体" w:cs="宋体" w:hint="eastAsia"/>
                <w:color w:val="000000"/>
                <w:kern w:val="0"/>
                <w:sz w:val="18"/>
                <w:szCs w:val="18"/>
              </w:rPr>
              <w:lastRenderedPageBreak/>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对按上述标准选取的贷款及应收款项样本执行信贷审阅程序，包括询问信贷经理企业经营情况，复核借款人的财务信息，查询有关借款人业务的市场信息，评价管理层对所持担保物的估值，评价已减值贷款及应收款项的预计可收回现金流，评价贵集团对已减值贷款及应收款项清收方案的可行性，将管理层对担保物的估值与其市场价格进行比较，评价担保物的变现时间和方式，以及考虑管理层提出的其他还款来源；及</w:t>
            </w:r>
            <w:r w:rsidRPr="001F23A4">
              <w:rPr>
                <w:rFonts w:ascii="仿宋_GB2312" w:eastAsia="仿宋_GB2312" w:hAnsi="宋体" w:cs="宋体" w:hint="eastAsia"/>
                <w:color w:val="000000"/>
                <w:kern w:val="0"/>
                <w:sz w:val="18"/>
                <w:szCs w:val="18"/>
              </w:rPr>
              <w:br/>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评价在财务报表中贷款及应收款项减值准备的相关披露是否符合企业会计准则的披露要求。</w:t>
            </w:r>
          </w:p>
        </w:tc>
      </w:tr>
      <w:tr w:rsidR="003B34AE" w:rsidRPr="001F23A4" w:rsidTr="00067C68">
        <w:trPr>
          <w:trHeight w:val="93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66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24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金融工具公允价值</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请参阅合并财务报表附注48以及第211页的会计政策。</w:t>
            </w:r>
            <w:r w:rsidRPr="001F23A4">
              <w:rPr>
                <w:rFonts w:ascii="仿宋_GB2312" w:eastAsia="仿宋_GB2312" w:hAnsi="宋体" w:cs="宋体" w:hint="eastAsia"/>
                <w:color w:val="000000"/>
                <w:kern w:val="0"/>
                <w:sz w:val="18"/>
                <w:szCs w:val="18"/>
              </w:rPr>
              <w:br/>
              <w:t xml:space="preserve">   贵集团金融工具的估值以市场数据和估值模型为基础，其中估值模型通常需要大量的参数输入。大部分参数来源于能够从活跃市场可靠获取的数据。当可观察的参数无法可靠获取时，即公允价值属于第三层级的情况下，不可观察参数的确定会使用到管理层估计，这当中会涉及重大的管理层判断。</w:t>
            </w:r>
            <w:r w:rsidRPr="001F23A4">
              <w:rPr>
                <w:rFonts w:ascii="仿宋_GB2312" w:eastAsia="仿宋_GB2312" w:hAnsi="宋体" w:cs="宋体" w:hint="eastAsia"/>
                <w:color w:val="000000"/>
                <w:kern w:val="0"/>
                <w:sz w:val="18"/>
                <w:szCs w:val="18"/>
              </w:rPr>
              <w:br/>
              <w:t xml:space="preserve">   贵集团已对特定的第二层级及第三层级金融工具开发了自有估值模型，这也会涉及重大的管理层判断。</w:t>
            </w:r>
            <w:r w:rsidRPr="001F23A4">
              <w:rPr>
                <w:rFonts w:ascii="仿宋_GB2312" w:eastAsia="仿宋_GB2312" w:hAnsi="宋体" w:cs="宋体" w:hint="eastAsia"/>
                <w:color w:val="000000"/>
                <w:kern w:val="0"/>
                <w:sz w:val="18"/>
                <w:szCs w:val="18"/>
              </w:rPr>
              <w:br/>
              <w:t xml:space="preserve">   由于金融工具公允价值的评估涉及复杂的流程，以及在确定估值模型使用的参数时涉及管理层</w:t>
            </w:r>
            <w:r w:rsidRPr="001F23A4">
              <w:rPr>
                <w:rFonts w:ascii="仿宋_GB2312" w:eastAsia="仿宋_GB2312" w:hAnsi="宋体" w:cs="宋体" w:hint="eastAsia"/>
                <w:color w:val="000000"/>
                <w:kern w:val="0"/>
                <w:sz w:val="18"/>
                <w:szCs w:val="18"/>
              </w:rPr>
              <w:lastRenderedPageBreak/>
              <w:t>判断的程度，我们将评估金融工具公允价值识别为关键审计事项。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与评价金融工具公允价值相关的审计程序中包括以下程序：评价与估值、独立价格验证、前后台对账及金融工具估值模型审批相关的关键内部控制的设计和运行有效性；</w:t>
            </w:r>
            <w:r w:rsidRPr="001F23A4">
              <w:rPr>
                <w:rFonts w:ascii="仿宋_GB2312" w:eastAsia="仿宋_GB2312" w:hAnsi="宋体" w:cs="宋体" w:hint="eastAsia"/>
                <w:color w:val="000000"/>
                <w:kern w:val="0"/>
                <w:sz w:val="18"/>
                <w:szCs w:val="18"/>
              </w:rPr>
              <w:br/>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选取样本，通过比较贵集团采用的公允价值与公开可获取的市场数据，评价公允价值属于第一层级的金融工具的估值；</w:t>
            </w:r>
            <w:r w:rsidRPr="001F23A4">
              <w:rPr>
                <w:rFonts w:ascii="仿宋_GB2312" w:eastAsia="仿宋_GB2312" w:hAnsi="宋体" w:cs="宋体" w:hint="eastAsia"/>
                <w:color w:val="000000"/>
                <w:kern w:val="0"/>
                <w:sz w:val="18"/>
                <w:szCs w:val="18"/>
              </w:rPr>
              <w:br/>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选取样本，对金融工具属于第二层级和第三层级的金融工具进行独立估值，并将我们的估值结果与贵集团的估值结果进行比较。上述程序具体包括将贵集团的估值模型与我们了解的现行及新兴估</w:t>
            </w:r>
            <w:r w:rsidRPr="001F23A4">
              <w:rPr>
                <w:rFonts w:ascii="仿宋_GB2312" w:eastAsia="仿宋_GB2312" w:hAnsi="宋体" w:cs="宋体" w:hint="eastAsia"/>
                <w:color w:val="000000"/>
                <w:kern w:val="0"/>
                <w:sz w:val="18"/>
                <w:szCs w:val="18"/>
              </w:rPr>
              <w:br/>
              <w:t>值方法进行比较，测试公允价值计算的输入值，以及建</w:t>
            </w:r>
            <w:r w:rsidRPr="001F23A4">
              <w:rPr>
                <w:rFonts w:ascii="仿宋_GB2312" w:eastAsia="仿宋_GB2312" w:hAnsi="宋体" w:cs="宋体" w:hint="eastAsia"/>
                <w:color w:val="000000"/>
                <w:kern w:val="0"/>
                <w:sz w:val="18"/>
                <w:szCs w:val="18"/>
              </w:rPr>
              <w:lastRenderedPageBreak/>
              <w:t>立平行估值模型进行重估；及</w:t>
            </w:r>
            <w:r w:rsidRPr="001F23A4">
              <w:rPr>
                <w:rFonts w:ascii="仿宋_GB2312" w:eastAsia="仿宋_GB2312" w:hAnsi="宋体" w:cs="宋体" w:hint="eastAsia"/>
                <w:color w:val="000000"/>
                <w:kern w:val="0"/>
                <w:sz w:val="18"/>
                <w:szCs w:val="18"/>
              </w:rPr>
              <w:br/>
              <w:t xml:space="preserve">  </w:t>
            </w:r>
            <w:r w:rsidRPr="001F23A4">
              <w:rPr>
                <w:rFonts w:ascii="Arial Unicode MS" w:eastAsia="Arial Unicode MS" w:hAnsi="Arial Unicode MS" w:cs="Arial Unicode MS" w:hint="eastAsia"/>
                <w:color w:val="000000"/>
                <w:kern w:val="0"/>
                <w:sz w:val="18"/>
                <w:szCs w:val="18"/>
              </w:rPr>
              <w:t>‧</w:t>
            </w:r>
            <w:r w:rsidRPr="001F23A4">
              <w:rPr>
                <w:rFonts w:ascii="仿宋_GB2312" w:eastAsia="仿宋_GB2312" w:hAnsi="宋体" w:cs="宋体" w:hint="eastAsia"/>
                <w:color w:val="000000"/>
                <w:kern w:val="0"/>
                <w:sz w:val="18"/>
                <w:szCs w:val="18"/>
              </w:rPr>
              <w:t>评价财务报表的相关披露是否符合企业会计准则的披露要求，恰当反映了金融工具估值风险。</w:t>
            </w:r>
          </w:p>
        </w:tc>
      </w:tr>
      <w:tr w:rsidR="003B34AE" w:rsidRPr="001F23A4" w:rsidTr="00067C68">
        <w:trPr>
          <w:trHeight w:val="238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150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结构化主体的确认与合并</w:t>
            </w:r>
          </w:p>
        </w:tc>
        <w:tc>
          <w:tcPr>
            <w:tcW w:w="425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请参阅合并财务报表附注44和45以及第205页的会计政策。</w:t>
            </w:r>
            <w:r w:rsidRPr="001F23A4">
              <w:rPr>
                <w:rFonts w:ascii="仿宋_GB2312" w:eastAsia="仿宋_GB2312" w:hAnsi="宋体" w:cs="宋体" w:hint="eastAsia"/>
                <w:color w:val="000000"/>
                <w:kern w:val="0"/>
                <w:sz w:val="18"/>
                <w:szCs w:val="18"/>
              </w:rPr>
              <w:br/>
              <w:t xml:space="preserve">   结构化主体通常是为实现具体而明确的目的设计并成立的，并在确定的范围内开展业务活动。贵集团可能通过发起设立、持有或保留权益份额等方式在结构化主体中享有权益。这些结构化主体主要包括理财产品、投资基金、资产管理计划、信托计划或资产支持证券等。</w:t>
            </w:r>
            <w:r w:rsidRPr="001F23A4">
              <w:rPr>
                <w:rFonts w:ascii="仿宋_GB2312" w:eastAsia="仿宋_GB2312" w:hAnsi="宋体" w:cs="宋体" w:hint="eastAsia"/>
                <w:color w:val="000000"/>
                <w:kern w:val="0"/>
                <w:sz w:val="18"/>
                <w:szCs w:val="18"/>
              </w:rPr>
              <w:br/>
              <w:t xml:space="preserve">   当判断是否应该将结构化主体纳入贵集团合并范围时，管理层应考虑贵集团对结构化主体相关活动拥有的权力，以及通过运用该权力而影响其可变回报的能力。这些因素并非完全可量化的，需要综</w:t>
            </w:r>
            <w:r w:rsidRPr="001F23A4">
              <w:rPr>
                <w:rFonts w:ascii="仿宋_GB2312" w:eastAsia="仿宋_GB2312" w:hAnsi="宋体" w:cs="宋体" w:hint="eastAsia"/>
                <w:color w:val="000000"/>
                <w:kern w:val="0"/>
                <w:sz w:val="18"/>
                <w:szCs w:val="18"/>
              </w:rPr>
              <w:lastRenderedPageBreak/>
              <w:t>合考虑。</w:t>
            </w:r>
            <w:r w:rsidRPr="001F23A4">
              <w:rPr>
                <w:rFonts w:ascii="仿宋_GB2312" w:eastAsia="仿宋_GB2312" w:hAnsi="宋体" w:cs="宋体" w:hint="eastAsia"/>
                <w:color w:val="000000"/>
                <w:kern w:val="0"/>
                <w:sz w:val="18"/>
                <w:szCs w:val="18"/>
              </w:rPr>
              <w:br/>
              <w:t xml:space="preserve">   由于涉及部分结构化主体的交易较为复杂，我们将结构化主体的合并识别为关键审计事项。</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lastRenderedPageBreak/>
              <w:t>与评价结构化主体的合并相关的审计程序中包括以下程序：</w:t>
            </w:r>
            <w:r w:rsidRPr="001F23A4">
              <w:rPr>
                <w:rFonts w:ascii="仿宋_GB2312" w:eastAsia="仿宋_GB2312" w:hAnsi="宋体" w:cs="宋体" w:hint="eastAsia"/>
                <w:color w:val="000000"/>
                <w:kern w:val="0"/>
                <w:sz w:val="18"/>
                <w:szCs w:val="18"/>
              </w:rPr>
              <w:br/>
              <w:t xml:space="preserve">  </w:t>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通过询问管理层和检查与管理层对结构化主体是否合并作出的判断过程相关的文件，以评价贵集团就此设立的流程是否完备；</w:t>
            </w:r>
            <w:r w:rsidRPr="001F23A4">
              <w:rPr>
                <w:rFonts w:ascii="仿宋_GB2312" w:eastAsia="仿宋_GB2312" w:hAnsi="宋体" w:cs="宋体" w:hint="eastAsia"/>
                <w:color w:val="000000"/>
                <w:kern w:val="0"/>
                <w:sz w:val="18"/>
                <w:szCs w:val="18"/>
              </w:rPr>
              <w:br/>
              <w:t xml:space="preserve">  </w:t>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选取样本，对结构化主体执行了下列审计程序：</w:t>
            </w:r>
            <w:r w:rsidRPr="001F23A4">
              <w:rPr>
                <w:rFonts w:ascii="仿宋_GB2312" w:eastAsia="仿宋_GB2312" w:hAnsi="宋体" w:cs="宋体" w:hint="eastAsia"/>
                <w:color w:val="000000"/>
                <w:kern w:val="0"/>
                <w:sz w:val="18"/>
                <w:szCs w:val="18"/>
              </w:rPr>
              <w:br/>
              <w:t>—检查相关合同、内部设立文件以及向投资者披露的信息，以理解结构化主体的设立目的以及贵集团对结构化主体的参与程度，并评价管理层关于贵集团对结构化主体是否拥有权力的判断；</w:t>
            </w:r>
            <w:r w:rsidRPr="001F23A4">
              <w:rPr>
                <w:rFonts w:ascii="仿宋_GB2312" w:eastAsia="仿宋_GB2312" w:hAnsi="宋体" w:cs="宋体" w:hint="eastAsia"/>
                <w:color w:val="000000"/>
                <w:kern w:val="0"/>
                <w:sz w:val="18"/>
                <w:szCs w:val="18"/>
              </w:rPr>
              <w:br/>
              <w:t>—检查结构化主体对风险与报酬的结构设计，包括在结构化主体中拥有的任何资本或对其收益作出的担保、提</w:t>
            </w:r>
            <w:r w:rsidRPr="001F23A4">
              <w:rPr>
                <w:rFonts w:ascii="仿宋_GB2312" w:eastAsia="仿宋_GB2312" w:hAnsi="宋体" w:cs="宋体" w:hint="eastAsia"/>
                <w:color w:val="000000"/>
                <w:kern w:val="0"/>
                <w:sz w:val="18"/>
                <w:szCs w:val="18"/>
              </w:rPr>
              <w:lastRenderedPageBreak/>
              <w:t>供流动性支持的安排、佣金的支付和收益的分配等，以评价管理层就贵集团因参与结构化主体的相关活动而拥有的对结构化主体的风险敞口、权力及对可变回报的影响所作的判断；</w:t>
            </w:r>
            <w:r w:rsidRPr="001F23A4">
              <w:rPr>
                <w:rFonts w:ascii="仿宋_GB2312" w:eastAsia="仿宋_GB2312" w:hAnsi="宋体" w:cs="宋体" w:hint="eastAsia"/>
                <w:color w:val="000000"/>
                <w:kern w:val="0"/>
                <w:sz w:val="18"/>
                <w:szCs w:val="18"/>
              </w:rPr>
              <w:br/>
              <w:t>—检查管理层对结构化主体的分析，包括定性分析，以及贵集团对享有结构化主体的经济利益的比重和可变动性的计算，以评价管理层关于贵集团影响其来自结构化主体可变回报的能力判断；</w:t>
            </w:r>
            <w:r w:rsidRPr="001F23A4">
              <w:rPr>
                <w:rFonts w:ascii="仿宋_GB2312" w:eastAsia="仿宋_GB2312" w:hAnsi="宋体" w:cs="宋体" w:hint="eastAsia"/>
                <w:color w:val="000000"/>
                <w:kern w:val="0"/>
                <w:sz w:val="18"/>
                <w:szCs w:val="18"/>
              </w:rPr>
              <w:br/>
              <w:t>—评价管理层就是否合并结构化主体所作的判断；及</w:t>
            </w:r>
            <w:r w:rsidRPr="001F23A4">
              <w:rPr>
                <w:rFonts w:ascii="仿宋_GB2312" w:eastAsia="仿宋_GB2312" w:hAnsi="宋体" w:cs="宋体" w:hint="eastAsia"/>
                <w:color w:val="000000"/>
                <w:kern w:val="0"/>
                <w:sz w:val="18"/>
                <w:szCs w:val="18"/>
              </w:rPr>
              <w:br/>
              <w:t xml:space="preserve">  </w:t>
            </w:r>
            <w:r w:rsidRPr="001F23A4">
              <w:rPr>
                <w:rFonts w:ascii="微软雅黑" w:eastAsia="微软雅黑" w:hAnsi="微软雅黑" w:cs="微软雅黑" w:hint="eastAsia"/>
                <w:color w:val="000000"/>
                <w:kern w:val="0"/>
                <w:sz w:val="18"/>
                <w:szCs w:val="18"/>
              </w:rPr>
              <w:t>‧</w:t>
            </w:r>
            <w:r w:rsidRPr="001F23A4">
              <w:rPr>
                <w:rFonts w:ascii="仿宋_GB2312" w:eastAsia="仿宋_GB2312" w:hAnsi="仿宋_GB2312" w:cs="仿宋_GB2312" w:hint="eastAsia"/>
                <w:color w:val="000000"/>
                <w:kern w:val="0"/>
                <w:sz w:val="18"/>
                <w:szCs w:val="18"/>
              </w:rPr>
              <w:t>评价财务报表中针对结构化主体的相关披露是否符合企业会计准则的披露要求</w:t>
            </w:r>
            <w:r w:rsidRPr="001F23A4">
              <w:rPr>
                <w:rFonts w:ascii="仿宋_GB2312" w:eastAsia="仿宋_GB2312" w:hAnsi="宋体" w:cs="宋体" w:hint="eastAsia"/>
                <w:color w:val="000000"/>
                <w:kern w:val="0"/>
                <w:sz w:val="18"/>
                <w:szCs w:val="18"/>
              </w:rPr>
              <w:t>。</w:t>
            </w:r>
          </w:p>
        </w:tc>
      </w:tr>
      <w:tr w:rsidR="003B34AE" w:rsidRPr="001F23A4" w:rsidTr="00067C68">
        <w:trPr>
          <w:trHeight w:val="312"/>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40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337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25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467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r>
      <w:tr w:rsidR="003B34AE" w:rsidRPr="001F23A4" w:rsidTr="00067C68">
        <w:trPr>
          <w:trHeight w:val="4695"/>
        </w:trPr>
        <w:tc>
          <w:tcPr>
            <w:tcW w:w="448"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43</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601186</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中国铁建</w:t>
            </w:r>
          </w:p>
        </w:tc>
        <w:tc>
          <w:tcPr>
            <w:tcW w:w="605"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A+H</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2017/3/31</w:t>
            </w:r>
          </w:p>
        </w:tc>
        <w:tc>
          <w:tcPr>
            <w:tcW w:w="893"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安永华明</w:t>
            </w:r>
          </w:p>
        </w:tc>
        <w:tc>
          <w:tcPr>
            <w:tcW w:w="837" w:type="dxa"/>
            <w:vMerge w:val="restart"/>
            <w:tcBorders>
              <w:top w:val="nil"/>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标准无保留意见</w:t>
            </w: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建造合同收入确认</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集团营业收入主要来自于建造合同收入。如财务报表附注三「重大会计判断和估计」中的「估 计的不确定性」所披露，于资产负债表日，集团根据总预算成本中所涉实际成本估计建造合同工程完工百分比，并据此确认有关合同收入。评估建造合同工程完工百分比涉及重大会计估计。</w:t>
            </w:r>
            <w:r w:rsidRPr="001F23A4">
              <w:rPr>
                <w:rFonts w:ascii="仿宋_GB2312" w:eastAsia="仿宋_GB2312" w:hAnsi="宋体" w:cs="宋体" w:hint="eastAsia"/>
                <w:color w:val="000000"/>
                <w:kern w:val="0"/>
                <w:sz w:val="18"/>
                <w:szCs w:val="18"/>
              </w:rPr>
              <w:br/>
              <w:t>具体披露信息请参见财务报表附注三、21，附 注三、31及附注五、49。</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我们了解、评估并测试了与建造合同收入确认相关的内部控制，同时，我们测试了信息系统一般控制及与建造合同收入确认相关的应用程序控制。</w:t>
            </w:r>
            <w:r w:rsidRPr="001F23A4">
              <w:rPr>
                <w:rFonts w:ascii="仿宋_GB2312" w:eastAsia="仿宋_GB2312" w:hAnsi="宋体" w:cs="宋体" w:hint="eastAsia"/>
                <w:color w:val="000000"/>
                <w:kern w:val="0"/>
                <w:sz w:val="18"/>
                <w:szCs w:val="18"/>
              </w:rPr>
              <w:br/>
              <w:t>我们执行了如下实质性测试程序：了解完工百分比法运用及建造合同收入确认流程；检查建造合同收入确认的会计政策，覆核重大建造工程合同及关键合同条款；审核建造合同预算总成本的编制、审核及变更的流程以及相关控制程序，评估其重大判断和估计；选取重大合同，检查工程项目预算总成本的明细及预算总成本编制所基于的假设；覆核重大建造合同的实际成本及预算总成本，覆核建造工程变更， 评估其调整金额；对预算总成本、预计总收入或毛利率水平发生异常波动的大额项目实施询问、分析性覆核等相关程序，检查在建工程项目是否存在合同总成本超过总收入情况并计提相关合同</w:t>
            </w:r>
            <w:r w:rsidRPr="001F23A4">
              <w:rPr>
                <w:rFonts w:ascii="仿宋_GB2312" w:eastAsia="仿宋_GB2312" w:hAnsi="宋体" w:cs="宋体" w:hint="eastAsia"/>
                <w:color w:val="000000"/>
                <w:kern w:val="0"/>
                <w:sz w:val="18"/>
                <w:szCs w:val="18"/>
              </w:rPr>
              <w:lastRenderedPageBreak/>
              <w:t xml:space="preserve">预计损失；覆核建造工程项目完工百分比计算表，评估集团于2016年度建造合同收入确认的金额披露。 </w:t>
            </w:r>
          </w:p>
        </w:tc>
      </w:tr>
      <w:tr w:rsidR="003B34AE" w:rsidRPr="001F23A4" w:rsidTr="00067C68">
        <w:trPr>
          <w:trHeight w:val="3990"/>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应收款项坏账准备</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应收款项坏账准备如财务报表附注三「重大会计判断和估计」中的「估计的不确定性」所披露，于资产负债表日，是基于应收款项的可回收性评估计算得出的。评估应收款项可回收性需要进行大量判断，包括评估目前交易对方的信用等级及其历史还款记录及当前的经营状况和市场情况。这些都涉及重大的会计估计。</w:t>
            </w:r>
            <w:r w:rsidRPr="001F23A4">
              <w:rPr>
                <w:rFonts w:ascii="仿宋_GB2312" w:eastAsia="仿宋_GB2312" w:hAnsi="宋体" w:cs="宋体" w:hint="eastAsia"/>
                <w:color w:val="000000"/>
                <w:kern w:val="0"/>
                <w:sz w:val="18"/>
                <w:szCs w:val="18"/>
              </w:rPr>
              <w:br/>
              <w:t>具体披露信息请参见财务报表附注三、10，附 注三、31，附注五、4及附注五、21。</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我们了解、评估并测试了与应收款项减值相关的内部控制，同时，我们测试了信息系统一般控制及与应收款项减值相关的应用程序控制。</w:t>
            </w:r>
            <w:r w:rsidRPr="001F23A4">
              <w:rPr>
                <w:rFonts w:ascii="仿宋_GB2312" w:eastAsia="仿宋_GB2312" w:hAnsi="宋体" w:cs="宋体" w:hint="eastAsia"/>
                <w:color w:val="000000"/>
                <w:kern w:val="0"/>
                <w:sz w:val="18"/>
                <w:szCs w:val="18"/>
              </w:rPr>
              <w:br/>
              <w:t xml:space="preserve">我们执行了如下实质性测试程序：检查应收款项减值计提的会计政策，评估所使用的方法的恰当性以及减值准备计提比例的合理性；检查相关的交易合同和信用条款及实际信用条款的遵守情况；对应收款项进行账龄分析，覆核其准确性；对长账龄、逾期未回款的应收款项， 及交易对方出现财务问题回款困难的应收款项，覆核其未来可能回款的金额，评估是否出现减值的迹象；审阅应收款项的减值测试的支持性文件，评估应收款项减值准备的计提，评 估集团于2016年12月31日对应收款项坏账准备的会计处理及披露。 </w:t>
            </w:r>
          </w:p>
        </w:tc>
      </w:tr>
      <w:tr w:rsidR="003B34AE" w:rsidRPr="001F23A4" w:rsidTr="00067C68">
        <w:trPr>
          <w:trHeight w:val="4935"/>
        </w:trPr>
        <w:tc>
          <w:tcPr>
            <w:tcW w:w="448"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81"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05"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662"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93"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Arial Narrow" w:eastAsia="宋体" w:hAnsi="Arial Narrow" w:cs="宋体"/>
                <w:color w:val="000000"/>
                <w:kern w:val="0"/>
                <w:sz w:val="18"/>
                <w:szCs w:val="18"/>
              </w:rPr>
            </w:pPr>
          </w:p>
        </w:tc>
        <w:tc>
          <w:tcPr>
            <w:tcW w:w="837" w:type="dxa"/>
            <w:vMerge/>
            <w:tcBorders>
              <w:top w:val="nil"/>
              <w:left w:val="single" w:sz="4" w:space="0" w:color="auto"/>
              <w:bottom w:val="single" w:sz="4" w:space="0" w:color="auto"/>
              <w:right w:val="single" w:sz="4" w:space="0" w:color="auto"/>
            </w:tcBorders>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p>
        </w:tc>
        <w:tc>
          <w:tcPr>
            <w:tcW w:w="961"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可转股公司债券</w:t>
            </w:r>
          </w:p>
        </w:tc>
        <w:tc>
          <w:tcPr>
            <w:tcW w:w="4255"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于2016年1月29日，集团于香港联合交易所有限公司发行于2021年1月29日到期的5亿美元零息可转股债券。债券转换期为2016年3月10日或之后起，直至到期日前第十日营业时间结束时为止，行使转换权而将予发行之H股之价格初步为每股H股10.30港元，在某些情况下予以调整。于发行日，可转股债券嵌入衍生金融工具按公允价值进行初始确认，发行价格超过初始确认为衍生金融工具的部分被确认为债务工具。</w:t>
            </w:r>
            <w:r w:rsidRPr="001F23A4">
              <w:rPr>
                <w:rFonts w:ascii="仿宋_GB2312" w:eastAsia="仿宋_GB2312" w:hAnsi="宋体" w:cs="宋体" w:hint="eastAsia"/>
                <w:color w:val="000000"/>
                <w:kern w:val="0"/>
                <w:sz w:val="18"/>
                <w:szCs w:val="18"/>
              </w:rPr>
              <w:br/>
              <w:t>于2016年12月21日，集团于香港联合交易所有限公司发行于2021年12月21日到期、人民币34.5亿元及以美元结算之1.5%票息可转股债券。债券转换期为2017年1月31日或之后起，直至到期日前第十日营业时间结束时为止，行使转换权而将予发行之H股之价格初步为每股H股13.7750港元，在某些情况下予以 调整。于发行日，将债务部分的公允价值作为其初始确认金额，再按发行价格总额扣除债务部分初始计量金额后的剩余金额确认为权益部分的初始计量金额。</w:t>
            </w:r>
            <w:r w:rsidRPr="001F23A4">
              <w:rPr>
                <w:rFonts w:ascii="仿宋_GB2312" w:eastAsia="仿宋_GB2312" w:hAnsi="宋体" w:cs="宋体" w:hint="eastAsia"/>
                <w:color w:val="000000"/>
                <w:kern w:val="0"/>
                <w:sz w:val="18"/>
                <w:szCs w:val="18"/>
              </w:rPr>
              <w:br/>
              <w:t>由于上述交易结构复杂，会计处理涉及对合同条款的大量分析及判断。具体披露信息请参见财务报表附注三、9，附注五、36及附注五、 43。</w:t>
            </w:r>
          </w:p>
        </w:tc>
        <w:tc>
          <w:tcPr>
            <w:tcW w:w="4678" w:type="dxa"/>
            <w:tcBorders>
              <w:top w:val="nil"/>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我们了解、评估并测试了与债券发行相关的内部控制，同时，我们测试了信息系统一般控制及与债券发行相关的应用程序控制。</w:t>
            </w:r>
            <w:r w:rsidRPr="001F23A4">
              <w:rPr>
                <w:rFonts w:ascii="仿宋_GB2312" w:eastAsia="仿宋_GB2312" w:hAnsi="宋体" w:cs="宋体" w:hint="eastAsia"/>
                <w:color w:val="000000"/>
                <w:kern w:val="0"/>
                <w:sz w:val="18"/>
                <w:szCs w:val="18"/>
              </w:rPr>
              <w:br/>
              <w:t>我们执行了如下实质性测试程序：获取该可转股债券的发行公告及招债说明书，审阅相关债券条款，评估其会计处理是否符合企业会计准则有关金融工具的分类与计量的规定；覆核集团对该金融工具估值所使用的假设、模型、参数的合理性；获取该可转股债券的相关发行费用的明细，审阅相关支持性文件及募集资金到账情况；评估集团于2016年12月31日对可转股公司债券的会计处理和披露。</w:t>
            </w:r>
          </w:p>
        </w:tc>
      </w:tr>
      <w:tr w:rsidR="003B34AE" w:rsidRPr="001F23A4" w:rsidTr="00067C68">
        <w:trPr>
          <w:trHeight w:val="2850"/>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lastRenderedPageBreak/>
              <w:t>44</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Arial Narrow" w:eastAsia="宋体" w:hAnsi="Arial Narrow" w:cs="宋体"/>
                <w:color w:val="000000"/>
                <w:kern w:val="0"/>
                <w:sz w:val="18"/>
                <w:szCs w:val="18"/>
              </w:rPr>
              <w:t>8045.HK</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南大苏富特</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纯</w:t>
            </w:r>
            <w:r w:rsidRPr="001F23A4">
              <w:rPr>
                <w:rFonts w:ascii="Arial Narrow" w:eastAsia="宋体" w:hAnsi="Arial Narrow" w:cs="宋体"/>
                <w:color w:val="000000"/>
                <w:kern w:val="0"/>
                <w:sz w:val="18"/>
                <w:szCs w:val="18"/>
              </w:rPr>
              <w:t>H</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kern w:val="0"/>
                <w:sz w:val="18"/>
                <w:szCs w:val="18"/>
              </w:rPr>
            </w:pPr>
            <w:r w:rsidRPr="001F23A4">
              <w:rPr>
                <w:rFonts w:ascii="Arial Narrow" w:eastAsia="宋体" w:hAnsi="Arial Narrow" w:cs="宋体"/>
                <w:kern w:val="0"/>
                <w:sz w:val="18"/>
                <w:szCs w:val="18"/>
              </w:rPr>
              <w:t>2017/3/31</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信永中和</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Arial Narrow" w:eastAsia="宋体" w:hAnsi="Arial Narrow" w:cs="宋体"/>
                <w:color w:val="000000"/>
                <w:kern w:val="0"/>
                <w:sz w:val="18"/>
                <w:szCs w:val="18"/>
              </w:rPr>
            </w:pPr>
            <w:r w:rsidRPr="001F23A4">
              <w:rPr>
                <w:rFonts w:ascii="仿宋_GB2312" w:eastAsia="仿宋_GB2312" w:hAnsi="Arial Narrow" w:cs="宋体" w:hint="eastAsia"/>
                <w:color w:val="000000"/>
                <w:kern w:val="0"/>
                <w:sz w:val="18"/>
                <w:szCs w:val="18"/>
              </w:rPr>
              <w:t>保留意见</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center"/>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以公允价值计价的投资性房地产事项</w:t>
            </w:r>
          </w:p>
        </w:tc>
        <w:tc>
          <w:tcPr>
            <w:tcW w:w="4255"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截至2016年12月31日，南大苏富特公司合并财务报表附注所示以公允价值计价的投资性房地产余额5.38亿元，属于南大苏富特公司的重要资产，且金额较大，为此我们确定投资性房地产的计量为关键审计事项。根据南大苏富特公司的会计政策，投资性地产是持有以赚取租金或实现资本增值或同时以二者为目的的物业。投资性房地产采用公允价值模式计量，公允价值变动计入当期损益。</w:t>
            </w:r>
            <w:r w:rsidRPr="001F23A4">
              <w:rPr>
                <w:rFonts w:ascii="仿宋_GB2312" w:eastAsia="仿宋_GB2312" w:hAnsi="宋体" w:cs="宋体" w:hint="eastAsia"/>
                <w:color w:val="000000"/>
                <w:kern w:val="0"/>
                <w:sz w:val="18"/>
                <w:szCs w:val="18"/>
              </w:rPr>
              <w:br/>
              <w:t>由于南大苏富特公司的投资性房地产没有直接活跃的市场可参考价格，所以南大苏富特公司采用估值技术确定投资性房地产的公允价值（详见附注六、10「投资性房地产」所述）。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3B34AE" w:rsidRPr="001F23A4" w:rsidRDefault="003B34AE" w:rsidP="00067C68">
            <w:pPr>
              <w:widowControl/>
              <w:jc w:val="left"/>
              <w:rPr>
                <w:rFonts w:ascii="仿宋_GB2312" w:eastAsia="仿宋_GB2312" w:hAnsi="宋体" w:cs="宋体"/>
                <w:color w:val="000000"/>
                <w:kern w:val="0"/>
                <w:sz w:val="18"/>
                <w:szCs w:val="18"/>
              </w:rPr>
            </w:pPr>
            <w:r w:rsidRPr="001F23A4">
              <w:rPr>
                <w:rFonts w:ascii="仿宋_GB2312" w:eastAsia="仿宋_GB2312" w:hAnsi="宋体" w:cs="宋体" w:hint="eastAsia"/>
                <w:color w:val="000000"/>
                <w:kern w:val="0"/>
                <w:sz w:val="18"/>
                <w:szCs w:val="18"/>
              </w:rPr>
              <w:t>针对该类投资性地产的公允价值计量问题，我们实施的审计程序主要包括：</w:t>
            </w:r>
            <w:r w:rsidRPr="001F23A4">
              <w:rPr>
                <w:rFonts w:ascii="仿宋_GB2312" w:eastAsia="仿宋_GB2312" w:hAnsi="宋体" w:cs="宋体" w:hint="eastAsia"/>
                <w:color w:val="000000"/>
                <w:kern w:val="0"/>
                <w:sz w:val="18"/>
                <w:szCs w:val="18"/>
              </w:rPr>
              <w:br/>
              <w:t>对南大苏富特与确定该类投资性房地产相关的控制进行了评估；对该类投资性房地产的估值方法进行了了解和评价，并与估值专家讨论了估值方法的具体运用；对在估值过程中运用的估值参数和折现率进行了考虑和评价。</w:t>
            </w:r>
          </w:p>
        </w:tc>
      </w:tr>
    </w:tbl>
    <w:p w:rsidR="00FB44C3" w:rsidRPr="003B34AE" w:rsidRDefault="00FB44C3">
      <w:bookmarkStart w:id="0" w:name="_GoBack"/>
      <w:bookmarkEnd w:id="0"/>
    </w:p>
    <w:sectPr w:rsidR="00FB44C3" w:rsidRPr="003B34AE" w:rsidSect="003B34A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EF" w:rsidRDefault="001255EF" w:rsidP="003B34AE">
      <w:r>
        <w:separator/>
      </w:r>
    </w:p>
  </w:endnote>
  <w:endnote w:type="continuationSeparator" w:id="0">
    <w:p w:rsidR="001255EF" w:rsidRDefault="001255EF" w:rsidP="003B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EF" w:rsidRDefault="001255EF" w:rsidP="003B34AE">
      <w:r>
        <w:separator/>
      </w:r>
    </w:p>
  </w:footnote>
  <w:footnote w:type="continuationSeparator" w:id="0">
    <w:p w:rsidR="001255EF" w:rsidRDefault="001255EF" w:rsidP="003B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10"/>
    <w:rsid w:val="001255EF"/>
    <w:rsid w:val="003B34AE"/>
    <w:rsid w:val="009A7C10"/>
    <w:rsid w:val="00FB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ED3540-EDC3-4DCE-9473-229FF460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B34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B34AE"/>
    <w:rPr>
      <w:sz w:val="18"/>
      <w:szCs w:val="18"/>
    </w:rPr>
  </w:style>
  <w:style w:type="paragraph" w:styleId="a4">
    <w:name w:val="footer"/>
    <w:basedOn w:val="a"/>
    <w:link w:val="Char0"/>
    <w:uiPriority w:val="99"/>
    <w:unhideWhenUsed/>
    <w:qFormat/>
    <w:rsid w:val="003B34A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B34AE"/>
    <w:rPr>
      <w:sz w:val="18"/>
      <w:szCs w:val="18"/>
    </w:rPr>
  </w:style>
  <w:style w:type="paragraph" w:styleId="a5">
    <w:name w:val="Balloon Text"/>
    <w:basedOn w:val="a"/>
    <w:link w:val="Char1"/>
    <w:uiPriority w:val="99"/>
    <w:unhideWhenUsed/>
    <w:qFormat/>
    <w:rsid w:val="003B34AE"/>
    <w:rPr>
      <w:sz w:val="18"/>
      <w:szCs w:val="18"/>
    </w:rPr>
  </w:style>
  <w:style w:type="character" w:customStyle="1" w:styleId="Char1">
    <w:name w:val="批注框文本 Char"/>
    <w:basedOn w:val="a0"/>
    <w:link w:val="a5"/>
    <w:uiPriority w:val="99"/>
    <w:qFormat/>
    <w:rsid w:val="003B34AE"/>
    <w:rPr>
      <w:sz w:val="18"/>
      <w:szCs w:val="18"/>
    </w:rPr>
  </w:style>
  <w:style w:type="character" w:styleId="a6">
    <w:name w:val="FollowedHyperlink"/>
    <w:basedOn w:val="a0"/>
    <w:uiPriority w:val="99"/>
    <w:unhideWhenUsed/>
    <w:qFormat/>
    <w:rsid w:val="003B34AE"/>
    <w:rPr>
      <w:color w:val="800080"/>
      <w:u w:val="single"/>
    </w:rPr>
  </w:style>
  <w:style w:type="character" w:styleId="a7">
    <w:name w:val="Hyperlink"/>
    <w:basedOn w:val="a0"/>
    <w:uiPriority w:val="99"/>
    <w:unhideWhenUsed/>
    <w:qFormat/>
    <w:rsid w:val="003B34AE"/>
    <w:rPr>
      <w:color w:val="0000FF"/>
      <w:u w:val="single"/>
    </w:rPr>
  </w:style>
  <w:style w:type="paragraph" w:customStyle="1" w:styleId="font5">
    <w:name w:val="font5"/>
    <w:basedOn w:val="a"/>
    <w:qFormat/>
    <w:rsid w:val="003B34A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3B34AE"/>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7">
    <w:name w:val="font7"/>
    <w:basedOn w:val="a"/>
    <w:qFormat/>
    <w:rsid w:val="003B34AE"/>
    <w:pPr>
      <w:widowControl/>
      <w:spacing w:before="100" w:beforeAutospacing="1" w:after="100" w:afterAutospacing="1"/>
      <w:jc w:val="left"/>
    </w:pPr>
    <w:rPr>
      <w:rFonts w:ascii="仿宋_GB2312" w:eastAsia="仿宋_GB2312" w:hAnsi="宋体" w:cs="宋体"/>
      <w:b/>
      <w:bCs/>
      <w:color w:val="000000"/>
      <w:kern w:val="0"/>
      <w:sz w:val="18"/>
      <w:szCs w:val="18"/>
    </w:rPr>
  </w:style>
  <w:style w:type="paragraph" w:customStyle="1" w:styleId="font8">
    <w:name w:val="font8"/>
    <w:basedOn w:val="a"/>
    <w:qFormat/>
    <w:rsid w:val="003B34AE"/>
    <w:pPr>
      <w:widowControl/>
      <w:spacing w:before="100" w:beforeAutospacing="1" w:after="100" w:afterAutospacing="1"/>
      <w:jc w:val="left"/>
    </w:pPr>
    <w:rPr>
      <w:rFonts w:ascii="仿宋_GB2312" w:eastAsia="仿宋_GB2312" w:hAnsi="宋体" w:cs="宋体"/>
      <w:b/>
      <w:bCs/>
      <w:color w:val="000000"/>
      <w:kern w:val="0"/>
      <w:sz w:val="18"/>
      <w:szCs w:val="18"/>
    </w:rPr>
  </w:style>
  <w:style w:type="paragraph" w:customStyle="1" w:styleId="font9">
    <w:name w:val="font9"/>
    <w:basedOn w:val="a"/>
    <w:qFormat/>
    <w:rsid w:val="003B34AE"/>
    <w:pPr>
      <w:widowControl/>
      <w:spacing w:before="100" w:beforeAutospacing="1" w:after="100" w:afterAutospacing="1"/>
      <w:jc w:val="left"/>
    </w:pPr>
    <w:rPr>
      <w:rFonts w:ascii="Arial Unicode MS" w:eastAsia="Arial Unicode MS" w:hAnsi="Arial Unicode MS" w:cs="Arial Unicode MS"/>
      <w:color w:val="000000"/>
      <w:kern w:val="0"/>
      <w:sz w:val="18"/>
      <w:szCs w:val="18"/>
    </w:rPr>
  </w:style>
  <w:style w:type="paragraph" w:customStyle="1" w:styleId="font10">
    <w:name w:val="font10"/>
    <w:basedOn w:val="a"/>
    <w:qFormat/>
    <w:rsid w:val="003B34AE"/>
    <w:pPr>
      <w:widowControl/>
      <w:spacing w:before="100" w:beforeAutospacing="1" w:after="100" w:afterAutospacing="1"/>
      <w:jc w:val="left"/>
    </w:pPr>
    <w:rPr>
      <w:rFonts w:ascii="Arial Narrow" w:eastAsia="宋体" w:hAnsi="Arial Narrow" w:cs="宋体"/>
      <w:color w:val="000000"/>
      <w:kern w:val="0"/>
      <w:sz w:val="18"/>
      <w:szCs w:val="18"/>
    </w:rPr>
  </w:style>
  <w:style w:type="paragraph" w:customStyle="1" w:styleId="xl65">
    <w:name w:val="xl65"/>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66">
    <w:name w:val="xl66"/>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67">
    <w:name w:val="xl67"/>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68">
    <w:name w:val="xl68"/>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69">
    <w:name w:val="xl69"/>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70">
    <w:name w:val="xl70"/>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71">
    <w:name w:val="xl71"/>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72">
    <w:name w:val="xl72"/>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73">
    <w:name w:val="xl73"/>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color w:val="000000"/>
      <w:kern w:val="0"/>
      <w:sz w:val="18"/>
      <w:szCs w:val="18"/>
    </w:rPr>
  </w:style>
  <w:style w:type="paragraph" w:customStyle="1" w:styleId="xl74">
    <w:name w:val="xl74"/>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75">
    <w:name w:val="xl75"/>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color w:val="000000"/>
      <w:kern w:val="0"/>
      <w:sz w:val="18"/>
      <w:szCs w:val="18"/>
    </w:rPr>
  </w:style>
  <w:style w:type="paragraph" w:customStyle="1" w:styleId="xl76">
    <w:name w:val="xl76"/>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color w:val="000000"/>
      <w:kern w:val="0"/>
      <w:sz w:val="18"/>
      <w:szCs w:val="18"/>
    </w:rPr>
  </w:style>
  <w:style w:type="paragraph" w:customStyle="1" w:styleId="xl77">
    <w:name w:val="xl77"/>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78">
    <w:name w:val="xl78"/>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79">
    <w:name w:val="xl79"/>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0">
    <w:name w:val="xl80"/>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1">
    <w:name w:val="xl81"/>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2">
    <w:name w:val="xl82"/>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3">
    <w:name w:val="xl83"/>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4">
    <w:name w:val="xl84"/>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5">
    <w:name w:val="xl85"/>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6">
    <w:name w:val="xl86"/>
    <w:basedOn w:val="a"/>
    <w:qFormat/>
    <w:rsid w:val="003B34AE"/>
    <w:pPr>
      <w:widowControl/>
      <w:spacing w:before="100" w:beforeAutospacing="1" w:after="100" w:afterAutospacing="1"/>
      <w:jc w:val="left"/>
    </w:pPr>
    <w:rPr>
      <w:rFonts w:ascii="Arial Narrow" w:eastAsia="宋体" w:hAnsi="Arial Narrow" w:cs="宋体"/>
      <w:kern w:val="0"/>
      <w:sz w:val="18"/>
      <w:szCs w:val="18"/>
    </w:rPr>
  </w:style>
  <w:style w:type="paragraph" w:customStyle="1" w:styleId="xl87">
    <w:name w:val="xl87"/>
    <w:basedOn w:val="a"/>
    <w:qFormat/>
    <w:rsid w:val="003B34AE"/>
    <w:pPr>
      <w:widowControl/>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88">
    <w:name w:val="xl88"/>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18"/>
      <w:szCs w:val="18"/>
    </w:rPr>
  </w:style>
  <w:style w:type="paragraph" w:customStyle="1" w:styleId="xl89">
    <w:name w:val="xl89"/>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18"/>
      <w:szCs w:val="18"/>
    </w:rPr>
  </w:style>
  <w:style w:type="paragraph" w:customStyle="1" w:styleId="xl90">
    <w:name w:val="xl90"/>
    <w:basedOn w:val="a"/>
    <w:qFormat/>
    <w:rsid w:val="003B34AE"/>
    <w:pPr>
      <w:widowControl/>
      <w:spacing w:before="100" w:beforeAutospacing="1" w:after="100" w:afterAutospacing="1"/>
      <w:jc w:val="center"/>
    </w:pPr>
    <w:rPr>
      <w:rFonts w:ascii="Arial Narrow" w:eastAsia="宋体" w:hAnsi="Arial Narrow" w:cs="宋体"/>
      <w:kern w:val="0"/>
      <w:sz w:val="18"/>
      <w:szCs w:val="18"/>
    </w:rPr>
  </w:style>
  <w:style w:type="paragraph" w:customStyle="1" w:styleId="xl91">
    <w:name w:val="xl91"/>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18"/>
      <w:szCs w:val="18"/>
    </w:rPr>
  </w:style>
  <w:style w:type="paragraph" w:customStyle="1" w:styleId="xl92">
    <w:name w:val="xl92"/>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18"/>
      <w:szCs w:val="18"/>
    </w:rPr>
  </w:style>
  <w:style w:type="paragraph" w:customStyle="1" w:styleId="xl93">
    <w:name w:val="xl93"/>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18"/>
      <w:szCs w:val="18"/>
    </w:rPr>
  </w:style>
  <w:style w:type="paragraph" w:customStyle="1" w:styleId="xl94">
    <w:name w:val="xl94"/>
    <w:basedOn w:val="a"/>
    <w:qFormat/>
    <w:rsid w:val="003B34AE"/>
    <w:pPr>
      <w:widowControl/>
      <w:spacing w:before="100" w:beforeAutospacing="1" w:after="100" w:afterAutospacing="1"/>
      <w:jc w:val="center"/>
    </w:pPr>
    <w:rPr>
      <w:rFonts w:ascii="Arial Narrow" w:eastAsia="宋体" w:hAnsi="Arial Narrow" w:cs="宋体"/>
      <w:b/>
      <w:bCs/>
      <w:kern w:val="0"/>
      <w:sz w:val="18"/>
      <w:szCs w:val="18"/>
    </w:rPr>
  </w:style>
  <w:style w:type="paragraph" w:customStyle="1" w:styleId="xl95">
    <w:name w:val="xl95"/>
    <w:basedOn w:val="a"/>
    <w:qFormat/>
    <w:rsid w:val="003B34AE"/>
    <w:pPr>
      <w:widowControl/>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96">
    <w:name w:val="xl96"/>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97">
    <w:name w:val="xl97"/>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98">
    <w:name w:val="xl98"/>
    <w:basedOn w:val="a"/>
    <w:qFormat/>
    <w:rsid w:val="003B34AE"/>
    <w:pPr>
      <w:widowControl/>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99">
    <w:name w:val="xl99"/>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100">
    <w:name w:val="xl100"/>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xl101">
    <w:name w:val="xl101"/>
    <w:basedOn w:val="a"/>
    <w:qFormat/>
    <w:rsid w:val="003B34AE"/>
    <w:pPr>
      <w:widowControl/>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02">
    <w:name w:val="xl102"/>
    <w:basedOn w:val="a"/>
    <w:qFormat/>
    <w:rsid w:val="003B34AE"/>
    <w:pPr>
      <w:widowControl/>
      <w:spacing w:before="100" w:beforeAutospacing="1" w:after="100" w:afterAutospacing="1"/>
      <w:jc w:val="left"/>
      <w:textAlignment w:val="center"/>
    </w:pPr>
    <w:rPr>
      <w:rFonts w:ascii="仿宋_GB2312" w:eastAsia="仿宋_GB2312" w:hAnsi="宋体" w:cs="宋体"/>
      <w:kern w:val="0"/>
      <w:sz w:val="18"/>
      <w:szCs w:val="18"/>
    </w:rPr>
  </w:style>
  <w:style w:type="paragraph" w:customStyle="1" w:styleId="font11">
    <w:name w:val="font11"/>
    <w:basedOn w:val="a"/>
    <w:qFormat/>
    <w:rsid w:val="003B34AE"/>
    <w:pPr>
      <w:widowControl/>
      <w:spacing w:before="100" w:beforeAutospacing="1" w:after="100" w:afterAutospacing="1"/>
      <w:jc w:val="left"/>
    </w:pPr>
    <w:rPr>
      <w:rFonts w:ascii="Arial Narrow" w:eastAsia="宋体" w:hAnsi="Arial Narrow" w:cs="宋体"/>
      <w:color w:val="000000"/>
      <w:kern w:val="0"/>
      <w:sz w:val="18"/>
      <w:szCs w:val="18"/>
    </w:rPr>
  </w:style>
  <w:style w:type="paragraph" w:customStyle="1" w:styleId="xl103">
    <w:name w:val="xl103"/>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18"/>
      <w:szCs w:val="18"/>
    </w:rPr>
  </w:style>
  <w:style w:type="paragraph" w:customStyle="1" w:styleId="xl104">
    <w:name w:val="xl104"/>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105">
    <w:name w:val="xl105"/>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106">
    <w:name w:val="xl106"/>
    <w:basedOn w:val="a"/>
    <w:qFormat/>
    <w:rsid w:val="003B34AE"/>
    <w:pPr>
      <w:widowControl/>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107">
    <w:name w:val="xl107"/>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18"/>
      <w:szCs w:val="18"/>
    </w:rPr>
  </w:style>
  <w:style w:type="paragraph" w:customStyle="1" w:styleId="xl108">
    <w:name w:val="xl108"/>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b/>
      <w:bCs/>
      <w:kern w:val="0"/>
      <w:sz w:val="18"/>
      <w:szCs w:val="18"/>
    </w:rPr>
  </w:style>
  <w:style w:type="paragraph" w:customStyle="1" w:styleId="xl109">
    <w:name w:val="xl109"/>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18"/>
      <w:szCs w:val="18"/>
    </w:rPr>
  </w:style>
  <w:style w:type="paragraph" w:customStyle="1" w:styleId="xl110">
    <w:name w:val="xl110"/>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8"/>
      <w:szCs w:val="18"/>
    </w:rPr>
  </w:style>
  <w:style w:type="paragraph" w:customStyle="1" w:styleId="xl111">
    <w:name w:val="xl111"/>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宋体" w:hAnsi="Arial Narrow" w:cs="宋体"/>
      <w:kern w:val="0"/>
      <w:sz w:val="18"/>
      <w:szCs w:val="18"/>
    </w:rPr>
  </w:style>
  <w:style w:type="paragraph" w:customStyle="1" w:styleId="xl112">
    <w:name w:val="xl112"/>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eastAsia="宋体" w:hAnsi="Arial Narrow" w:cs="宋体"/>
      <w:kern w:val="0"/>
      <w:sz w:val="18"/>
      <w:szCs w:val="18"/>
    </w:rPr>
  </w:style>
  <w:style w:type="paragraph" w:customStyle="1" w:styleId="xl113">
    <w:name w:val="xl113"/>
    <w:basedOn w:val="a"/>
    <w:qFormat/>
    <w:rsid w:val="003B34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eastAsia="宋体" w:hAnsi="Arial Narrow"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2017&#24180;&#24037;&#20316;\&#25191;&#34892;&#26032;&#20934;&#21017;&#24037;&#20316;\&#32479;&#35745;&#34920;-&#21016;&#38738;.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11027</Words>
  <Characters>62856</Characters>
  <Application>Microsoft Office Word</Application>
  <DocSecurity>0</DocSecurity>
  <Lines>523</Lines>
  <Paragraphs>147</Paragraphs>
  <ScaleCrop>false</ScaleCrop>
  <Company/>
  <LinksUpToDate>false</LinksUpToDate>
  <CharactersWithSpaces>73736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刘青</dc:creator>
  <cp:keywords/>
  <dc:description/>
  <cp:lastModifiedBy>刘青</cp:lastModifiedBy>
  <cp:revision>2</cp:revision>
  <dcterms:created xsi:type="dcterms:W3CDTF">2017-05-22T05:22:00Z</dcterms:created>
  <dcterms:modified xsi:type="dcterms:W3CDTF">2017-05-22T05:22:00Z</dcterms:modified>
</cp:coreProperties>
</file>