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C" w:rsidRDefault="00EB1EEC" w:rsidP="00C3536D">
      <w:pPr>
        <w:spacing w:line="500" w:lineRule="exact"/>
        <w:rPr>
          <w:rFonts w:ascii="仿宋_GB2312" w:eastAsia="仿宋_GB2312" w:hAnsi="仿宋" w:hint="eastAsia"/>
          <w:sz w:val="32"/>
          <w:szCs w:val="32"/>
        </w:rPr>
      </w:pPr>
    </w:p>
    <w:p w:rsidR="00C3536D" w:rsidRDefault="00C3536D" w:rsidP="00C3536D">
      <w:pPr>
        <w:spacing w:line="5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EB1EEC" w:rsidRDefault="00EB1EEC" w:rsidP="00C3536D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C3536D" w:rsidRDefault="00C3536D" w:rsidP="00C3536D">
      <w:pPr>
        <w:widowControl/>
        <w:tabs>
          <w:tab w:val="left" w:pos="414"/>
          <w:tab w:val="left" w:pos="1134"/>
          <w:tab w:val="left" w:pos="9754"/>
        </w:tabs>
        <w:spacing w:line="480" w:lineRule="exact"/>
        <w:ind w:left="-525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北京地区会计师事务所资产评估机构业务档案管理考核标准</w:t>
      </w:r>
    </w:p>
    <w:p w:rsidR="00C3536D" w:rsidRDefault="00C3536D" w:rsidP="00C3536D">
      <w:pPr>
        <w:widowControl/>
        <w:tabs>
          <w:tab w:val="left" w:pos="414"/>
          <w:tab w:val="left" w:pos="1134"/>
          <w:tab w:val="left" w:pos="9754"/>
        </w:tabs>
        <w:spacing w:line="480" w:lineRule="exact"/>
        <w:ind w:left="-432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tbl>
      <w:tblPr>
        <w:tblW w:w="10659" w:type="dxa"/>
        <w:jc w:val="center"/>
        <w:tblInd w:w="-432" w:type="dxa"/>
        <w:tblLook w:val="04A0"/>
      </w:tblPr>
      <w:tblGrid>
        <w:gridCol w:w="855"/>
        <w:gridCol w:w="720"/>
        <w:gridCol w:w="4329"/>
        <w:gridCol w:w="945"/>
        <w:gridCol w:w="2730"/>
        <w:gridCol w:w="540"/>
        <w:gridCol w:w="540"/>
      </w:tblGrid>
      <w:tr w:rsidR="00C3536D" w:rsidTr="00C3536D">
        <w:trPr>
          <w:cantSplit/>
          <w:trHeight w:val="37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考核与检查内容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评分细则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考评分数</w:t>
            </w:r>
          </w:p>
        </w:tc>
      </w:tr>
      <w:tr w:rsidR="00C3536D" w:rsidTr="00C3536D">
        <w:trPr>
          <w:cantSplit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确认</w:t>
            </w:r>
          </w:p>
        </w:tc>
      </w:tr>
      <w:tr w:rsidR="00C3536D" w:rsidTr="00C3536D">
        <w:trPr>
          <w:cantSplit/>
          <w:trHeight w:val="2715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组织领导（10分）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按规定要求明确了一名负责人（主任会计师、副主任会计师）负责业务档案的组织领导工作，支持档案人员参加市注协组织的培训、交流等活动，重视档案管理工作，强化全员档案意识。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实地考察，查看有关依据、记录，没有明确分管领导的不得分，领导不重视档案工作的不得分 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6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基本解决并落实了业务档案管理所需要的人员、经费、柜架等实际问题。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实地考察。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75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制度建设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2-1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结合本所实际，建立了业务档案的归档制度、归档范围及保管期限表。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实地查看。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8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结合本所实际，建立了业务档案的借阅、复印、保密、鉴定、销毁等制度。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缺一项扣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2-3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以上各项制度逐步落实，并取得初步效果。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实际了解。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1392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档案人员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3-1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指定了专人对业务档案进行管理。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档案人员兼职过多或流动过频的不得分。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11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档案人员积极参加档案业务培训，档案人员有较好的文化、专业、职业道德素质，认真、敬业，胜任岗位。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实地考察，查看有关证书。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C3536D" w:rsidTr="00C3536D">
        <w:trPr>
          <w:cantSplit/>
          <w:trHeight w:val="37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考核与检查内容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评分细则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考评分数</w:t>
            </w:r>
          </w:p>
        </w:tc>
      </w:tr>
      <w:tr w:rsidR="00C3536D" w:rsidTr="00C3536D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确认</w:t>
            </w:r>
          </w:p>
        </w:tc>
      </w:tr>
      <w:tr w:rsidR="00C3536D" w:rsidTr="00C3536D">
        <w:trPr>
          <w:trHeight w:val="76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  <w:p w:rsidR="00C3536D" w:rsidRDefault="00C3536D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业务档案管理</w:t>
            </w:r>
          </w:p>
          <w:p w:rsidR="00C3536D" w:rsidRDefault="00C3536D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（45）分</w:t>
            </w:r>
          </w:p>
          <w:p w:rsidR="00C3536D" w:rsidRDefault="00C3536D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4-1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对建所以来的全部业务档案进行了归档工作，统一管理，无积存零散、流失文件。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有积存零散业务文件或没有归档的不得分；分散管理不得分。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5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按照有关执业规范规定进行各类工作底稿的收集、归档。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</w:t>
            </w:r>
            <w:r>
              <w:rPr>
                <w:rFonts w:ascii="宋体" w:hAnsi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6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A各类工作底稿分类较科学。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查看归档制度及案卷内的分类情况。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B. 项目负责人对收集归档的文件和工作底稿要逐一清点，力求收集齐全，并保证真实、准确、完备、签署。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实地查看，归档中有漏归的不得分。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C. 较好地执行了归档时间。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了解各单位归档时间如何规定及执行情况。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4-3</w:t>
            </w:r>
          </w:p>
          <w:p w:rsidR="00C3536D" w:rsidRDefault="00C3536D">
            <w:pPr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业务档案要按委托单位分开并根据不同项目分类、组卷,格式规范，案卷整齐。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共20分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A.文字材料用纸规格基本统一，装订整齐，案卷以不超过200页为宜。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B.材料字迹符合规定、书写打印工整、签署完备，传真文件复印后归档。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536D" w:rsidTr="00C3536D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C．电子文件要实行双备份。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536D" w:rsidTr="00C3536D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D．业务报告要有格式统一的发文稿纸，填写规范、签署完备。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536D" w:rsidTr="00C3536D">
        <w:trPr>
          <w:trHeight w:val="8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E．存档的业务报告应加盖公章，同时具有注册会计师或注册评估师的签章。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F.卷内文件排列规范，案卷要编制页号，卷内填写了卷内目录及备考表。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G.按统一封面的格式要求，填写了案卷封面，字迹清晰，装订规范。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H.案卷编制了案卷标题，要求结构合理、文字简洁。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抽查案卷。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5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I.案卷进行了排列编号；档案编制符合规范要求。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查看案卷。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4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4-4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初步建立了业务档案的目录。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A.编制业务档案案卷索引目录（总目录），格式规范，做到一式两份。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查看目录，不规范酌情扣分。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B.编制业务档案的分类目录或专题目录（如客户目录等）。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实地查看。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C3536D">
        <w:trPr>
          <w:cantSplit/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4-5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根据执业准则、法律法规及执业机构自身需要合理确定业务档案保管期限。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实地查看。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B1EEC" w:rsidRDefault="00C3536D" w:rsidP="00C3536D">
      <w:pPr>
        <w:widowControl/>
        <w:tabs>
          <w:tab w:val="left" w:pos="423"/>
          <w:tab w:val="left" w:pos="1143"/>
          <w:tab w:val="left" w:pos="5472"/>
          <w:tab w:val="left" w:pos="6417"/>
          <w:tab w:val="left" w:pos="9147"/>
          <w:tab w:val="left" w:pos="9687"/>
        </w:tabs>
        <w:spacing w:line="300" w:lineRule="exact"/>
        <w:ind w:left="-43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ab/>
      </w:r>
      <w:r>
        <w:rPr>
          <w:rFonts w:ascii="宋体" w:hAnsi="宋体" w:hint="eastAsia"/>
          <w:kern w:val="0"/>
          <w:szCs w:val="21"/>
        </w:rPr>
        <w:tab/>
      </w:r>
      <w:r>
        <w:rPr>
          <w:rFonts w:ascii="宋体" w:hAnsi="宋体" w:cs="宋体" w:hint="eastAsia"/>
          <w:kern w:val="0"/>
          <w:szCs w:val="21"/>
        </w:rPr>
        <w:tab/>
      </w:r>
      <w:r>
        <w:rPr>
          <w:rFonts w:ascii="宋体" w:hAnsi="宋体" w:cs="宋体" w:hint="eastAsia"/>
          <w:kern w:val="0"/>
          <w:szCs w:val="21"/>
        </w:rPr>
        <w:tab/>
      </w:r>
      <w:r>
        <w:rPr>
          <w:rFonts w:ascii="宋体" w:hAnsi="宋体" w:cs="宋体" w:hint="eastAsia"/>
          <w:kern w:val="0"/>
          <w:szCs w:val="21"/>
        </w:rPr>
        <w:tab/>
      </w:r>
    </w:p>
    <w:p w:rsidR="00EB1EEC" w:rsidRDefault="00EB1EEC" w:rsidP="00C3536D">
      <w:pPr>
        <w:widowControl/>
        <w:tabs>
          <w:tab w:val="left" w:pos="423"/>
          <w:tab w:val="left" w:pos="1143"/>
          <w:tab w:val="left" w:pos="5472"/>
          <w:tab w:val="left" w:pos="6417"/>
          <w:tab w:val="left" w:pos="9147"/>
          <w:tab w:val="left" w:pos="9687"/>
        </w:tabs>
        <w:spacing w:line="300" w:lineRule="exact"/>
        <w:ind w:left="-432"/>
        <w:jc w:val="left"/>
        <w:rPr>
          <w:rFonts w:ascii="宋体" w:hAnsi="宋体" w:cs="宋体" w:hint="eastAsia"/>
          <w:kern w:val="0"/>
          <w:szCs w:val="21"/>
        </w:rPr>
      </w:pPr>
    </w:p>
    <w:p w:rsidR="00EB1EEC" w:rsidRDefault="00EB1EEC" w:rsidP="00C3536D">
      <w:pPr>
        <w:widowControl/>
        <w:tabs>
          <w:tab w:val="left" w:pos="423"/>
          <w:tab w:val="left" w:pos="1143"/>
          <w:tab w:val="left" w:pos="5472"/>
          <w:tab w:val="left" w:pos="6417"/>
          <w:tab w:val="left" w:pos="9147"/>
          <w:tab w:val="left" w:pos="9687"/>
        </w:tabs>
        <w:spacing w:line="300" w:lineRule="exact"/>
        <w:ind w:left="-432"/>
        <w:jc w:val="left"/>
        <w:rPr>
          <w:rFonts w:ascii="宋体" w:hAnsi="宋体" w:cs="宋体" w:hint="eastAsia"/>
          <w:kern w:val="0"/>
          <w:szCs w:val="21"/>
        </w:rPr>
      </w:pPr>
    </w:p>
    <w:p w:rsidR="00C3536D" w:rsidRDefault="00C3536D" w:rsidP="00C3536D">
      <w:pPr>
        <w:widowControl/>
        <w:tabs>
          <w:tab w:val="left" w:pos="423"/>
          <w:tab w:val="left" w:pos="1143"/>
          <w:tab w:val="left" w:pos="5472"/>
          <w:tab w:val="left" w:pos="6417"/>
          <w:tab w:val="left" w:pos="9147"/>
          <w:tab w:val="left" w:pos="9687"/>
        </w:tabs>
        <w:spacing w:line="300" w:lineRule="exact"/>
        <w:ind w:left="-43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ab/>
      </w:r>
    </w:p>
    <w:tbl>
      <w:tblPr>
        <w:tblW w:w="10659" w:type="dxa"/>
        <w:jc w:val="center"/>
        <w:tblInd w:w="-432" w:type="dxa"/>
        <w:tblLook w:val="04A0"/>
      </w:tblPr>
      <w:tblGrid>
        <w:gridCol w:w="855"/>
        <w:gridCol w:w="720"/>
        <w:gridCol w:w="4329"/>
        <w:gridCol w:w="945"/>
        <w:gridCol w:w="2730"/>
        <w:gridCol w:w="540"/>
        <w:gridCol w:w="540"/>
      </w:tblGrid>
      <w:tr w:rsidR="00C3536D" w:rsidTr="00EB1EEC">
        <w:trPr>
          <w:cantSplit/>
          <w:trHeight w:val="37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考核与检查内容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评分细则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考评分数</w:t>
            </w:r>
          </w:p>
        </w:tc>
      </w:tr>
      <w:tr w:rsidR="00C3536D" w:rsidTr="00EB1EEC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确认</w:t>
            </w:r>
          </w:p>
        </w:tc>
      </w:tr>
      <w:tr w:rsidR="00C3536D" w:rsidTr="00EB1EEC">
        <w:trPr>
          <w:trHeight w:val="42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  <w:p w:rsidR="00C3536D" w:rsidRDefault="00C3536D">
            <w:pPr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业务档案利用</w:t>
            </w:r>
          </w:p>
          <w:p w:rsidR="00C3536D" w:rsidRDefault="00C3536D">
            <w:pPr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5-1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较好地执行了业务档案的保密制度，在开展工作中明确了业务档案的所有权。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实地查看，酌情给分。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严格履行业务档案的借阅手续，建立借阅登记簿。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查看登记簿，没有建立登记簿的不给分。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5-3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对需复制的档案，经领导批准并进行登记；对外单位需复制的档案，要在复制件上注明“复制件”并加盖“查阅档案专用章”。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查看登记簿，经领导批准得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分，复印进行登记得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分，没有建立登记簿的不给分。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9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5-4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档案人员要积极、主动、热情地做好业务档案的提供利用工作，</w:t>
            </w:r>
            <w:r>
              <w:rPr>
                <w:rFonts w:ascii="宋体" w:hAnsi="宋体" w:hint="eastAsia"/>
                <w:kern w:val="0"/>
                <w:szCs w:val="21"/>
              </w:rPr>
              <w:t>借出和收回案卷时要认真检查案卷状况，维护档案的完整和安全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酌情给分。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5-5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结合本所的办公自动化，利用计算机管理业务档案。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成效突出的，可加</w:t>
            </w:r>
            <w:r>
              <w:rPr>
                <w:rFonts w:ascii="宋体" w:hAnsi="宋体" w:hint="eastAsia"/>
                <w:kern w:val="0"/>
                <w:szCs w:val="21"/>
              </w:rPr>
              <w:t>2-5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76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              档案保管（14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  <w:p w:rsidR="00C3536D" w:rsidRDefault="00C3536D">
            <w:pPr>
              <w:spacing w:line="3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积极创造条件，对业务档案实行专库或专柜保管。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实地查看。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业务档案保管要基本符合：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防火、防盗、防潮、防鼠、防虫、防尘的要求，确保档案的安全。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实地查看。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832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业务档案销毁</w:t>
            </w:r>
          </w:p>
          <w:p w:rsidR="00C3536D" w:rsidRDefault="00C3536D">
            <w:pPr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（共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6D" w:rsidRDefault="00C3536D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9" w:type="dxa"/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对已到期限的业务档案，进行了“二次”鉴定，并按要求履行了销毁程序，进行销毁。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7-1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档案管理人员编制业务档案销毁清册。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查看清册。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报股东大会，作出销毁业务档案的决议。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查看决议。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7-3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法人代表和档案人员根据决议在销毁清册上签字。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6D" w:rsidRDefault="00C3536D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查看清册。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536D" w:rsidTr="00EB1EEC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7-4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监销人员应对销毁档案进行复核，无误后在销毁清册上签字。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6D" w:rsidRDefault="00C3536D">
            <w:pPr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查看清册。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36D" w:rsidRDefault="00C3536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3536D" w:rsidRDefault="00C3536D" w:rsidP="00C3536D">
      <w:pPr>
        <w:widowControl/>
        <w:spacing w:line="440" w:lineRule="exact"/>
        <w:ind w:leftChars="-200" w:left="-420" w:rightChars="-200" w:right="-420" w:firstLineChars="200" w:firstLine="420"/>
        <w:jc w:val="left"/>
        <w:rPr>
          <w:rFonts w:ascii="仿宋" w:eastAsia="仿宋" w:hAnsi="仿宋"/>
          <w:kern w:val="0"/>
          <w:szCs w:val="21"/>
        </w:rPr>
      </w:pPr>
      <w:r>
        <w:rPr>
          <w:rFonts w:ascii="仿宋" w:eastAsia="仿宋" w:hAnsi="仿宋" w:hint="eastAsia"/>
          <w:kern w:val="0"/>
          <w:szCs w:val="21"/>
        </w:rPr>
        <w:t>备注：1、本考核标准总分100分，60分以下为不规范；60分至74分为基本规范；75分至84分为规范；85分以上为优秀。</w:t>
      </w:r>
    </w:p>
    <w:p w:rsidR="00DE7155" w:rsidRDefault="00C3536D" w:rsidP="00C3536D">
      <w:r>
        <w:rPr>
          <w:rFonts w:ascii="仿宋" w:eastAsia="仿宋" w:hAnsi="仿宋" w:hint="eastAsia"/>
          <w:kern w:val="0"/>
          <w:szCs w:val="21"/>
        </w:rPr>
        <w:t xml:space="preserve">          2、没有发生业务档案销毁业务的，检查人员根据实际情况酌情打分。</w:t>
      </w:r>
    </w:p>
    <w:sectPr w:rsidR="00DE7155" w:rsidSect="00C353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A4" w:rsidRDefault="008D4DA4" w:rsidP="00C3536D">
      <w:r>
        <w:separator/>
      </w:r>
    </w:p>
  </w:endnote>
  <w:endnote w:type="continuationSeparator" w:id="1">
    <w:p w:rsidR="008D4DA4" w:rsidRDefault="008D4DA4" w:rsidP="00C3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A4" w:rsidRDefault="008D4DA4" w:rsidP="00C3536D">
      <w:r>
        <w:separator/>
      </w:r>
    </w:p>
  </w:footnote>
  <w:footnote w:type="continuationSeparator" w:id="1">
    <w:p w:rsidR="008D4DA4" w:rsidRDefault="008D4DA4" w:rsidP="00C35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36D"/>
    <w:rsid w:val="005C3CBB"/>
    <w:rsid w:val="008D4DA4"/>
    <w:rsid w:val="00C3536D"/>
    <w:rsid w:val="00DE7155"/>
    <w:rsid w:val="00E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Company>Lenovo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赵颖</dc:creator>
  <cp:keywords/>
  <dc:description/>
  <cp:lastModifiedBy>赵颖</cp:lastModifiedBy>
  <cp:revision>3</cp:revision>
  <dcterms:created xsi:type="dcterms:W3CDTF">2017-06-22T02:27:00Z</dcterms:created>
  <dcterms:modified xsi:type="dcterms:W3CDTF">2017-06-22T02:38:00Z</dcterms:modified>
</cp:coreProperties>
</file>