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AD" w:rsidRDefault="002751AD" w:rsidP="00650445">
      <w:pPr>
        <w:widowControl/>
        <w:jc w:val="left"/>
        <w:rPr>
          <w:rFonts w:ascii="黑体" w:eastAsia="黑体" w:hAnsi="黑体"/>
          <w:sz w:val="32"/>
          <w:szCs w:val="32"/>
        </w:rPr>
      </w:pPr>
    </w:p>
    <w:p w:rsidR="002751AD" w:rsidRDefault="002751AD" w:rsidP="002751AD">
      <w:pPr>
        <w:widowControl/>
        <w:spacing w:line="560" w:lineRule="exact"/>
        <w:jc w:val="center"/>
        <w:rPr>
          <w:rFonts w:ascii="方正小标宋简体" w:eastAsia="方正小标宋简体" w:hAnsi="黑体"/>
          <w:sz w:val="36"/>
          <w:szCs w:val="36"/>
        </w:rPr>
      </w:pPr>
      <w:r w:rsidRPr="002751AD">
        <w:rPr>
          <w:rFonts w:ascii="方正小标宋简体" w:eastAsia="方正小标宋简体" w:hAnsi="黑体" w:hint="eastAsia"/>
          <w:sz w:val="36"/>
          <w:szCs w:val="36"/>
        </w:rPr>
        <w:t>中</w:t>
      </w:r>
      <w:r>
        <w:rPr>
          <w:rFonts w:ascii="方正小标宋简体" w:eastAsia="方正小标宋简体" w:hAnsi="黑体" w:hint="eastAsia"/>
          <w:sz w:val="36"/>
          <w:szCs w:val="36"/>
        </w:rPr>
        <w:t>国资产评估协会</w:t>
      </w:r>
      <w:r w:rsidRPr="002751AD">
        <w:rPr>
          <w:rFonts w:ascii="方正小标宋简体" w:eastAsia="方正小标宋简体" w:hAnsi="黑体" w:hint="eastAsia"/>
          <w:sz w:val="36"/>
          <w:szCs w:val="36"/>
        </w:rPr>
        <w:t>关于印发《中国资产评估</w:t>
      </w:r>
    </w:p>
    <w:p w:rsidR="002751AD" w:rsidRPr="002751AD" w:rsidRDefault="002751AD" w:rsidP="002751AD">
      <w:pPr>
        <w:widowControl/>
        <w:spacing w:line="560" w:lineRule="exact"/>
        <w:jc w:val="center"/>
        <w:rPr>
          <w:rFonts w:ascii="方正小标宋简体" w:eastAsia="方正小标宋简体" w:hAnsi="黑体" w:hint="eastAsia"/>
          <w:sz w:val="36"/>
          <w:szCs w:val="36"/>
        </w:rPr>
      </w:pPr>
      <w:r w:rsidRPr="002751AD">
        <w:rPr>
          <w:rFonts w:ascii="方正小标宋简体" w:eastAsia="方正小标宋简体" w:hAnsi="黑体" w:hint="eastAsia"/>
          <w:sz w:val="36"/>
          <w:szCs w:val="36"/>
        </w:rPr>
        <w:t>行业信息化规划（2018-2022）》的通知</w:t>
      </w:r>
    </w:p>
    <w:p w:rsidR="002751AD" w:rsidRPr="002751AD" w:rsidRDefault="002751AD" w:rsidP="002751AD">
      <w:pPr>
        <w:widowControl/>
        <w:jc w:val="left"/>
        <w:rPr>
          <w:rFonts w:ascii="黑体" w:eastAsia="黑体" w:hAnsi="黑体"/>
          <w:sz w:val="32"/>
          <w:szCs w:val="32"/>
        </w:rPr>
      </w:pPr>
    </w:p>
    <w:p w:rsidR="002751AD" w:rsidRPr="002751AD" w:rsidRDefault="002751AD" w:rsidP="002751AD">
      <w:pPr>
        <w:widowControl/>
        <w:spacing w:line="360" w:lineRule="auto"/>
        <w:jc w:val="left"/>
        <w:rPr>
          <w:rFonts w:ascii="仿宋_GB2312" w:eastAsia="仿宋_GB2312" w:hAnsi="黑体" w:hint="eastAsia"/>
          <w:sz w:val="32"/>
          <w:szCs w:val="32"/>
        </w:rPr>
      </w:pPr>
      <w:r w:rsidRPr="002751AD">
        <w:rPr>
          <w:rFonts w:ascii="仿宋_GB2312" w:eastAsia="仿宋_GB2312" w:hAnsi="黑体" w:hint="eastAsia"/>
          <w:sz w:val="32"/>
          <w:szCs w:val="32"/>
        </w:rPr>
        <w:t>各省、自治区、直辖市、计划单列市资产评估协会(注册会计师协会)：</w:t>
      </w:r>
      <w:bookmarkStart w:id="0" w:name="_GoBack"/>
      <w:bookmarkEnd w:id="0"/>
    </w:p>
    <w:p w:rsidR="002751AD" w:rsidRPr="002751AD" w:rsidRDefault="002751AD" w:rsidP="002751AD">
      <w:pPr>
        <w:widowControl/>
        <w:spacing w:line="360" w:lineRule="auto"/>
        <w:ind w:firstLineChars="200" w:firstLine="640"/>
        <w:jc w:val="left"/>
        <w:rPr>
          <w:rFonts w:ascii="仿宋_GB2312" w:eastAsia="仿宋_GB2312" w:hAnsi="黑体" w:hint="eastAsia"/>
          <w:sz w:val="32"/>
          <w:szCs w:val="32"/>
        </w:rPr>
      </w:pPr>
      <w:r w:rsidRPr="002751AD">
        <w:rPr>
          <w:rFonts w:ascii="仿宋_GB2312" w:eastAsia="仿宋_GB2312" w:hAnsi="黑体" w:hint="eastAsia"/>
          <w:sz w:val="32"/>
          <w:szCs w:val="32"/>
        </w:rPr>
        <w:t>《中国资产评估行业信息化规划（2018-2022）》已于2018年12月19日经中国资产评估协会第五届常务理事会第十次会议审议通过，现予印发。请各地认真贯彻执行，并将实施进展情况和有关问题及时报告我会。</w:t>
      </w:r>
    </w:p>
    <w:p w:rsidR="002751AD" w:rsidRPr="002751AD" w:rsidRDefault="002751AD" w:rsidP="002751AD">
      <w:pPr>
        <w:widowControl/>
        <w:spacing w:line="360" w:lineRule="auto"/>
        <w:ind w:firstLineChars="200" w:firstLine="640"/>
        <w:jc w:val="left"/>
        <w:rPr>
          <w:rFonts w:ascii="仿宋_GB2312" w:eastAsia="仿宋_GB2312" w:hAnsi="黑体" w:hint="eastAsia"/>
          <w:sz w:val="32"/>
          <w:szCs w:val="32"/>
        </w:rPr>
      </w:pPr>
      <w:r w:rsidRPr="002751AD">
        <w:rPr>
          <w:rFonts w:ascii="仿宋_GB2312" w:eastAsia="仿宋_GB2312" w:hAnsi="黑体" w:hint="eastAsia"/>
          <w:sz w:val="32"/>
          <w:szCs w:val="32"/>
        </w:rPr>
        <w:t>附件：《中国资产评估行业信息化规划（2018-2022）》</w:t>
      </w:r>
    </w:p>
    <w:p w:rsidR="002751AD" w:rsidRDefault="002751AD" w:rsidP="002751AD">
      <w:pPr>
        <w:widowControl/>
        <w:spacing w:line="360" w:lineRule="auto"/>
        <w:ind w:firstLineChars="1461" w:firstLine="4675"/>
        <w:jc w:val="center"/>
        <w:rPr>
          <w:rFonts w:ascii="仿宋_GB2312" w:eastAsia="仿宋_GB2312" w:hAnsi="黑体"/>
          <w:sz w:val="32"/>
          <w:szCs w:val="32"/>
        </w:rPr>
      </w:pPr>
    </w:p>
    <w:p w:rsidR="002751AD" w:rsidRDefault="002751AD" w:rsidP="002751AD">
      <w:pPr>
        <w:widowControl/>
        <w:spacing w:line="360" w:lineRule="auto"/>
        <w:ind w:firstLineChars="1461" w:firstLine="4675"/>
        <w:rPr>
          <w:rFonts w:ascii="仿宋_GB2312" w:eastAsia="仿宋_GB2312" w:hAnsi="黑体"/>
          <w:sz w:val="32"/>
          <w:szCs w:val="32"/>
        </w:rPr>
      </w:pPr>
      <w:r>
        <w:rPr>
          <w:rFonts w:ascii="仿宋_GB2312" w:eastAsia="仿宋_GB2312" w:hAnsi="黑体" w:hint="eastAsia"/>
          <w:sz w:val="32"/>
          <w:szCs w:val="32"/>
        </w:rPr>
        <w:t>中国资产评估协会</w:t>
      </w:r>
    </w:p>
    <w:p w:rsidR="002751AD" w:rsidRPr="002751AD" w:rsidRDefault="002751AD" w:rsidP="002751AD">
      <w:pPr>
        <w:widowControl/>
        <w:spacing w:line="360" w:lineRule="auto"/>
        <w:ind w:firstLineChars="1461" w:firstLine="4675"/>
        <w:rPr>
          <w:rFonts w:ascii="仿宋_GB2312" w:eastAsia="仿宋_GB2312" w:hAnsi="黑体" w:hint="eastAsia"/>
          <w:sz w:val="32"/>
          <w:szCs w:val="32"/>
        </w:rPr>
      </w:pPr>
      <w:r w:rsidRPr="002751AD">
        <w:rPr>
          <w:rFonts w:ascii="仿宋_GB2312" w:eastAsia="仿宋_GB2312" w:hAnsi="黑体" w:hint="eastAsia"/>
          <w:sz w:val="32"/>
          <w:szCs w:val="32"/>
        </w:rPr>
        <w:t>2018年12月20日</w:t>
      </w: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sz w:val="32"/>
          <w:szCs w:val="32"/>
        </w:rPr>
      </w:pPr>
    </w:p>
    <w:p w:rsidR="002751AD" w:rsidRDefault="002751AD" w:rsidP="00650445">
      <w:pPr>
        <w:widowControl/>
        <w:jc w:val="left"/>
        <w:rPr>
          <w:rFonts w:ascii="黑体" w:eastAsia="黑体" w:hAnsi="黑体" w:hint="eastAsia"/>
          <w:sz w:val="32"/>
          <w:szCs w:val="32"/>
        </w:rPr>
      </w:pPr>
    </w:p>
    <w:p w:rsidR="00650445" w:rsidRPr="00650445" w:rsidRDefault="00650445" w:rsidP="00650445">
      <w:pPr>
        <w:widowControl/>
        <w:jc w:val="left"/>
        <w:rPr>
          <w:rFonts w:ascii="黑体" w:eastAsia="黑体" w:hAnsi="黑体"/>
          <w:sz w:val="32"/>
          <w:szCs w:val="32"/>
        </w:rPr>
      </w:pPr>
      <w:r w:rsidRPr="00650445">
        <w:rPr>
          <w:rFonts w:ascii="黑体" w:eastAsia="黑体" w:hAnsi="黑体" w:hint="eastAsia"/>
          <w:sz w:val="32"/>
          <w:szCs w:val="32"/>
        </w:rPr>
        <w:t>附件</w:t>
      </w:r>
    </w:p>
    <w:p w:rsidR="00650445" w:rsidRPr="00650445" w:rsidRDefault="00650445" w:rsidP="00650445">
      <w:pPr>
        <w:jc w:val="center"/>
        <w:rPr>
          <w:rFonts w:ascii="华文中宋" w:eastAsia="华文中宋" w:hAnsi="华文中宋"/>
          <w:sz w:val="44"/>
          <w:szCs w:val="44"/>
        </w:rPr>
      </w:pPr>
      <w:r w:rsidRPr="00650445">
        <w:rPr>
          <w:rFonts w:ascii="华文中宋" w:eastAsia="华文中宋" w:hAnsi="华文中宋" w:hint="eastAsia"/>
          <w:sz w:val="44"/>
          <w:szCs w:val="44"/>
        </w:rPr>
        <w:t>中国资产评估行业信息化规划</w:t>
      </w:r>
    </w:p>
    <w:p w:rsidR="00650445" w:rsidRPr="00650445" w:rsidRDefault="00650445" w:rsidP="00650445">
      <w:pPr>
        <w:jc w:val="center"/>
        <w:rPr>
          <w:rFonts w:ascii="华文中宋" w:eastAsia="华文中宋" w:hAnsi="华文中宋"/>
          <w:sz w:val="32"/>
          <w:szCs w:val="32"/>
        </w:rPr>
      </w:pPr>
      <w:r w:rsidRPr="00650445">
        <w:rPr>
          <w:rFonts w:ascii="华文中宋" w:eastAsia="华文中宋" w:hAnsi="华文中宋" w:cs="Courier New" w:hint="eastAsia"/>
          <w:kern w:val="0"/>
          <w:sz w:val="32"/>
          <w:szCs w:val="32"/>
        </w:rPr>
        <w:t>（2018—2022）</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150" w:firstLine="48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为深入贯彻党的十九大精神，以新发展理念为指引，全面加强我国资产评估行业信息化建设，以信息化引领行业创新发展、高质量发展，开创新时代资产评估行业发展新局面，制定本规划。</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bookmarkStart w:id="1" w:name="_Toc517769709"/>
      <w:bookmarkStart w:id="2" w:name="_Toc516561789"/>
      <w:r w:rsidRPr="00650445">
        <w:rPr>
          <w:rFonts w:ascii="黑体" w:eastAsia="黑体" w:hAnsi="黑体" w:cs="Courier New" w:hint="eastAsia"/>
          <w:kern w:val="0"/>
          <w:sz w:val="32"/>
          <w:szCs w:val="32"/>
        </w:rPr>
        <w:t>一、发展现状及面临形势</w:t>
      </w:r>
      <w:bookmarkStart w:id="3" w:name="_Toc517769710"/>
      <w:bookmarkStart w:id="4" w:name="_Toc516561790"/>
      <w:bookmarkEnd w:id="1"/>
      <w:bookmarkEnd w:id="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150" w:firstLine="480"/>
        <w:rPr>
          <w:rFonts w:ascii="楷体" w:eastAsia="楷体" w:hAnsi="楷体" w:cs="Courier New"/>
          <w:kern w:val="0"/>
          <w:sz w:val="32"/>
          <w:szCs w:val="32"/>
        </w:rPr>
      </w:pPr>
      <w:r w:rsidRPr="00650445">
        <w:rPr>
          <w:rFonts w:ascii="楷体" w:eastAsia="楷体" w:hAnsi="楷体" w:cs="Courier New" w:hint="eastAsia"/>
          <w:kern w:val="0"/>
          <w:sz w:val="32"/>
          <w:szCs w:val="32"/>
        </w:rPr>
        <w:t>（一）发展现状</w:t>
      </w:r>
      <w:bookmarkEnd w:id="3"/>
      <w:bookmarkEnd w:id="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我国资产评估行业高度重视信息化建设。中国资产评估协会（以下简称中评协）自2004年以来，围绕行业建设与发展，研究开发注册管理、会员管理、财务管理、考试管理、培训管理等行业管理系统及协会网站、微信公众号等信息宣传平台，初步建成集行业管理、宣传、服务功能于一体的行业信息化平台，行业信息化水平及管理效能得到提升。地方资产评估协会（以下简称地方协会）、资产评估机构（以下简称评估机构）积极开展信息化探索与实践，自主研发评估项目管理、评估质量控制、内部办公管理等信息系统，并在评估专业数据库、智能评估等领域取得有效进展，为更好更快推进评估行业信息化奠定了基础。</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同时，我们也清醒地认识到，我国资产评估行业信息化建设仍存在短板，信息化水平相对于信息技术的飞速发展和行业自身发展需求仍存在较大差距，主要体现在：行业对信息化的认识和</w:t>
      </w:r>
      <w:r w:rsidRPr="00650445">
        <w:rPr>
          <w:rFonts w:ascii="仿宋_GB2312" w:eastAsia="仿宋_GB2312" w:hAnsi="仿宋" w:cs="Courier New" w:hint="eastAsia"/>
          <w:kern w:val="0"/>
          <w:sz w:val="32"/>
          <w:szCs w:val="32"/>
        </w:rPr>
        <w:lastRenderedPageBreak/>
        <w:t>重视程度不一，投入不足、保障不到位；信息化建设分散化、碎片化，缺乏统筹规划，尚未形成有效的资源共享机制；信息化服务供给匮乏，执业数据来源有限、采集标准不统一、获取成本较高；评估机构内部管理及评估作业信息化、智能化水平较低等。</w:t>
      </w:r>
      <w:bookmarkStart w:id="5" w:name="_Toc517769711"/>
      <w:bookmarkStart w:id="6" w:name="_Toc516561791"/>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（二）面临形势</w:t>
      </w:r>
      <w:bookmarkEnd w:id="5"/>
      <w:bookmarkEnd w:id="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当前，以互联网、云计算、大数据、人工智能及区块链为核心的信息技术迅猛发展，正在大规模应用于经济社会各个领域，成为推动各种业态转型升级的重要驱动力。党的十八大以来，我国将信息化建设提高到国家战略层面，密集出台《国务院关于促进云计算创新发展培育信息产业新业态的意见》《国家信息化发展战略纲要》《“十三五”国家信息化规划》等一系列重大战略和政策措施。党的十九大报告指出，推动互联网、大数据、人工智能和实体经济深度融合。资产评估行业应当认清当前形势，增强忧患意识，加强统筹谋划，着力补齐短板，切实推动行业信息化建设，加快资产评估业态与信息技术的融合，推动资产评估行业向数字化、网络化、智能化方向转型升级。</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bookmarkStart w:id="7" w:name="_Toc517769712"/>
      <w:bookmarkStart w:id="8" w:name="_Toc516561792"/>
      <w:r w:rsidRPr="00650445">
        <w:rPr>
          <w:rFonts w:ascii="黑体" w:eastAsia="黑体" w:hAnsi="黑体" w:cs="Courier New" w:hint="eastAsia"/>
          <w:kern w:val="0"/>
          <w:sz w:val="32"/>
          <w:szCs w:val="32"/>
        </w:rPr>
        <w:t>二、指导思想、基本原则和建设目标</w:t>
      </w:r>
      <w:bookmarkEnd w:id="7"/>
      <w:bookmarkEnd w:id="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150" w:firstLine="480"/>
        <w:rPr>
          <w:rFonts w:ascii="楷体" w:eastAsia="楷体" w:hAnsi="楷体" w:cs="Courier New"/>
          <w:kern w:val="0"/>
          <w:sz w:val="32"/>
          <w:szCs w:val="32"/>
        </w:rPr>
      </w:pPr>
      <w:bookmarkStart w:id="9" w:name="_Toc517769713"/>
      <w:bookmarkStart w:id="10" w:name="_Toc516561793"/>
      <w:r w:rsidRPr="00650445">
        <w:rPr>
          <w:rFonts w:ascii="楷体" w:eastAsia="楷体" w:hAnsi="楷体" w:cs="Courier New" w:hint="eastAsia"/>
          <w:kern w:val="0"/>
          <w:sz w:val="32"/>
          <w:szCs w:val="32"/>
        </w:rPr>
        <w:t>（一）指导思想</w:t>
      </w:r>
      <w:bookmarkEnd w:id="9"/>
      <w:bookmarkEnd w:id="1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全面贯彻党的十九大精神，以习近平新时代中国特色社会主义思想为指导，按照国家信息化建设、资产评估相关法律法规及政策要求，积极践行新发展理念，综合利用互联网、云计算、大数据、人工智能和区块链等信息技术创新成果，以评估机构为主体，推进资产评估技术及业务模式创新，推动现代信息技术与资</w:t>
      </w:r>
      <w:r w:rsidRPr="00650445">
        <w:rPr>
          <w:rFonts w:ascii="仿宋_GB2312" w:eastAsia="仿宋_GB2312" w:hAnsi="仿宋" w:cs="Courier New" w:hint="eastAsia"/>
          <w:kern w:val="0"/>
          <w:sz w:val="32"/>
          <w:szCs w:val="32"/>
        </w:rPr>
        <w:lastRenderedPageBreak/>
        <w:t>产评估服务深度融合，努力打造现代信息化资产评估行业，更好服务于国家经济社会发展。</w:t>
      </w:r>
      <w:bookmarkStart w:id="11" w:name="_Toc517769714"/>
      <w:bookmarkStart w:id="12" w:name="_Toc51656179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（二）基本原则</w:t>
      </w:r>
      <w:bookmarkEnd w:id="11"/>
      <w:bookmarkEnd w:id="1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统筹规划，系统布局。着眼资产评估行业发展全局，加强系统研究及顶层设计，统一规划，合理布局。坚持一体化方针，力求整体架构科学、功能定位准确、责任分工合理，推进信息标准统一、数据互联互通。</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稳步推进，分类施策。立足资产评估行业发展实际，稳中求进，分类实施，重点突破，试点先行。以自律管理为重点，全面升级行业管理信息系统；以信息服务为重点，积极探索评估数据库建设有效途径和方式；以评估作业为重点，推进机构作业平台、辅助智能评估工具、办公管理系统建设。</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协同共建，合作共赢。发挥中评协、地方协会、评估机构各自优势，统一部署、分工合作、相互配合、综合配套，形成建设合力。落实主体责任，划定职责边界，明确任务分工，促进结果落地，加强监督检查，推动成果共享，实现合作共赢，提升信息化建设整体效益。</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依托市场，加快发展。充分借助各类市场主体技术与资源优势，坚持有偿、互利、公开、透明原则引入第三方专业服务。坚持市场在资源配置中的决定性作用，通过公开招标、择优选用、合理议价、共同开发等市场化运作方式，实现技术和数据资源多渠道开发和有效利用。</w:t>
      </w:r>
      <w:bookmarkStart w:id="13" w:name="_Toc517769715"/>
      <w:bookmarkStart w:id="14" w:name="_Toc516561795"/>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（三）建设目标</w:t>
      </w:r>
      <w:bookmarkEnd w:id="13"/>
      <w:bookmarkEnd w:id="1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lastRenderedPageBreak/>
        <w:t>运用现代信息技术手段装备资产评估行业，以行业管理、机构内部管理及评估作业为核心，以共享为原则，以管理为主线，以质量为保障，以安全为前提，全面升级行业信息化基础设施，稳步推进行业向数字化、网络化、智能化转型升级，逐步形成以信息化设施为基础、以数据资源为核心、以智能化作业为手段、以技术支持和安全管理为保障的资产评估现代化信息体系。</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到2022年末，建立以数据支持为核心的专业服务信息化体系，显著提升评估执业操作信息化和智能化水平，基本实现资产评估行业管理、评估机构内部管理以及评估作业管理信息化。</w:t>
      </w:r>
      <w:bookmarkStart w:id="15" w:name="_Toc517769716"/>
      <w:bookmarkStart w:id="16" w:name="_Toc51656179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r w:rsidRPr="00650445">
        <w:rPr>
          <w:rFonts w:ascii="黑体" w:eastAsia="黑体" w:hAnsi="黑体" w:cs="Courier New" w:hint="eastAsia"/>
          <w:kern w:val="0"/>
          <w:sz w:val="32"/>
          <w:szCs w:val="32"/>
        </w:rPr>
        <w:t>三、主要任务</w:t>
      </w:r>
      <w:bookmarkEnd w:id="15"/>
      <w:bookmarkEnd w:id="1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r w:rsidRPr="00650445">
        <w:rPr>
          <w:rFonts w:ascii="仿宋_GB2312" w:eastAsia="仿宋_GB2312" w:hAnsi="仿宋" w:cs="Courier New" w:hint="eastAsia"/>
          <w:kern w:val="0"/>
          <w:sz w:val="32"/>
          <w:szCs w:val="32"/>
        </w:rPr>
        <w:t>立足行业发展全局，准确把握国家信息技术发展态势，找准突破口和主攻方向，充分发挥协会、评估机构的各自优势和主观能动作用，大力推进行业信息化领域的研究、设计、开发、建设及应用，重点加强管理信息化基础建设、专业服务信息化体系建设、行业发展智能化建设，全面提升资产评估行业信息化水平及服务能力。</w:t>
      </w:r>
      <w:bookmarkStart w:id="17" w:name="_Toc517769717"/>
      <w:bookmarkStart w:id="18" w:name="_Toc516561797"/>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（一）夯实资产评估行业信息化基础</w:t>
      </w:r>
      <w:bookmarkEnd w:id="17"/>
      <w:bookmarkEnd w:id="1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r w:rsidRPr="00650445">
        <w:rPr>
          <w:rFonts w:ascii="仿宋_GB2312" w:eastAsia="仿宋_GB2312" w:hAnsi="仿宋" w:cs="Courier New" w:hint="eastAsia"/>
          <w:kern w:val="0"/>
          <w:sz w:val="32"/>
          <w:szCs w:val="32"/>
        </w:rPr>
        <w:t>按照“面向未来、适度超前、包容发展”的总体思路，不断夯实行业信息化建设基础。</w:t>
      </w:r>
      <w:bookmarkStart w:id="19" w:name="_Toc517769719"/>
      <w:bookmarkStart w:id="20" w:name="_Toc51776971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r w:rsidRPr="00650445">
        <w:rPr>
          <w:rFonts w:ascii="仿宋_GB2312" w:eastAsia="仿宋_GB2312" w:hAnsi="仿宋" w:cs="Courier New" w:hint="eastAsia"/>
          <w:kern w:val="0"/>
          <w:sz w:val="32"/>
          <w:szCs w:val="32"/>
        </w:rPr>
        <w:t>1.制定行业信息化技术标准及管理规范</w:t>
      </w:r>
      <w:bookmarkEnd w:id="19"/>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根据行业特点和需求，建立科学的行业信息化技术标准，实现不同应用信息系统间的兼容互通。制定行业数据标准和管理规范，建立数据资源目录，提高行业数据资源质量。完善信息化建</w:t>
      </w:r>
      <w:r w:rsidRPr="00650445">
        <w:rPr>
          <w:rFonts w:ascii="仿宋_GB2312" w:eastAsia="仿宋_GB2312" w:hAnsi="仿宋" w:cs="Courier New" w:hint="eastAsia"/>
          <w:kern w:val="0"/>
          <w:sz w:val="32"/>
          <w:szCs w:val="32"/>
        </w:rPr>
        <w:lastRenderedPageBreak/>
        <w:t>设相关制度，制定行业信息化项目建设及验收管理办法，建立意见收集和反馈机制，有效管理和指导行业信息化建设。</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2.完善行业信息化基础设施</w:t>
      </w:r>
      <w:bookmarkEnd w:id="2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加强网络建设，优化网络环境，完善计算机设备、网络和安全设备、机房等基础硬件设施，提高带宽及网络设备运行速度。推进云部署，实现服务器部署全面升级，提升评估服务计算能力和存储容量，增强可扩展性、安全性及可靠性。密切关注基础设施及信息技术领域发展，适时更新优化，保持先进水平，保障行业信息系统安全稳定运行，适应行业信息化未来发展需求。</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落实国家信息安全等级保护制度，加强网络信息安全事件预警预防，建立应急处理机制。制定网络信息安全管理制度和操作规程，落实网络安全保护责任。防范计算机病毒和网络攻击、网络侵入等危害行为，严控网络数据泄露或者被窃取、篡改。</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3.完善行业基础应用信息系统</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优化行业管理系统平台，完善功能互补及数据互通，推进行业管理、机构治理、会员服务全覆盖。整合升级登记管理、会员管理、培训管理、行业监管等管理信息系统。建设资产评估报告统一编码管理信息系统，实现评估报告规范管理及业务数据有效利用。</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建设中评协办公自动化系统，实现公文管理、信息发布、网上审批、工作督查等环节无缝衔接与顺畅流转。建立信息接口，实现办公自动化系统与行业管理信息系统互联互通，提升管理和</w:t>
      </w:r>
      <w:r w:rsidRPr="00650445">
        <w:rPr>
          <w:rFonts w:ascii="仿宋_GB2312" w:eastAsia="仿宋_GB2312" w:hAnsi="仿宋" w:cs="Courier New" w:hint="eastAsia"/>
          <w:kern w:val="0"/>
          <w:sz w:val="32"/>
          <w:szCs w:val="32"/>
        </w:rPr>
        <w:lastRenderedPageBreak/>
        <w:t>决策效能。鼓励有条件的地方协会建设应用办公自动化系统，提升行业协会整体信息化水平和工作效率。</w:t>
      </w:r>
      <w:bookmarkStart w:id="21" w:name="_Toc517769722"/>
      <w:bookmarkStart w:id="22" w:name="_Toc51656180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（二）构建资产评估专业服务信息化体系</w:t>
      </w:r>
      <w:bookmarkEnd w:id="21"/>
      <w:bookmarkEnd w:id="2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建立面向行业、以数据服务为核心、多渠道的专业服务信息化体系，为评估执业提供信息化专业支持。</w:t>
      </w:r>
      <w:bookmarkStart w:id="23" w:name="_Toc517769723"/>
      <w:bookmarkStart w:id="24" w:name="_Toc516561803"/>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1.建设中评协专业数据服务平台</w:t>
      </w:r>
      <w:bookmarkEnd w:id="23"/>
      <w:bookmarkEnd w:id="2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优化完善评估行业现有数据库。以行业管理数据为基础，加强评估专业数据采集，分类构建评估行业数据库；优化整合共享资源，探索建立评估行业数据网络和数据平台，为行业发展提供现代信息技术支撑。</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打造网上知识中心。综合行业及资产评估专业院校力量，逐步建立健全法律法规知识库、行业案例数据库、理论及应用研究板块等，为会员提供专业服务支持。</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加强与政府相关部门数据共享共用。根据国务院《促进大数据发展行动纲要》，资产评估行业将密切关注政府数据开放进程，加强与有关部门协调与沟通。</w:t>
      </w:r>
      <w:bookmarkStart w:id="25" w:name="_Toc517769724"/>
      <w:bookmarkStart w:id="26" w:name="_Toc51656180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2.建设市场化专业数据服务平台</w:t>
      </w:r>
      <w:bookmarkEnd w:id="25"/>
      <w:bookmarkEnd w:id="2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分步推进市场化专业数据服务平台建设。推动行业批量采购第三方数据服务终端产品，解决部分评估机构执业过程中无数据或数据成本过高问题。探索与市场化数据服务公司合作开发面向评估行业的定制化专业数据板块，提高数据服务针对性、专业性和权威性。</w:t>
      </w:r>
      <w:bookmarkStart w:id="27" w:name="_Toc517769725"/>
      <w:bookmarkStart w:id="28" w:name="_Toc516561805"/>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3.鼓励和支持评估机构有偿共享数据服务信息化产品</w:t>
      </w:r>
      <w:bookmarkEnd w:id="27"/>
      <w:bookmarkEnd w:id="2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lastRenderedPageBreak/>
        <w:t>鼓励评估机构逐步开放自主产权专业数据服务产品，推动实现行业有偿共享。鼓励具有较强实力和较好基础的评估机构研发面向评估行业的专业数据服务产品，评估协会给予政策和资金支持。</w:t>
      </w:r>
      <w:bookmarkStart w:id="29" w:name="_Toc517769726"/>
      <w:bookmarkStart w:id="30" w:name="_Toc51656180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4.开辟多种方式的专业服务信息化渠道</w:t>
      </w:r>
      <w:bookmarkEnd w:id="29"/>
      <w:bookmarkEnd w:id="3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优化更新中评协网站，拓展网站交流服务功能。组织开发评估教学课件，高效便捷开展网络培训。搭建在线交流互动平台，聘请专家提供线上服务。</w:t>
      </w:r>
      <w:bookmarkStart w:id="31" w:name="_Toc517769727"/>
      <w:bookmarkStart w:id="32" w:name="_Toc516561807"/>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（三）推进建设资产评估行业智能化体系</w:t>
      </w:r>
      <w:bookmarkEnd w:id="31"/>
      <w:bookmarkEnd w:id="3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大力推进行业智能化体系建设，引导评估机构开展相关研究和应用。</w:t>
      </w:r>
      <w:bookmarkStart w:id="33" w:name="_Toc517769728"/>
      <w:bookmarkStart w:id="34" w:name="_Toc516561809"/>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1.建设评估机构内部管理系统</w:t>
      </w:r>
      <w:bookmarkEnd w:id="33"/>
      <w:bookmarkEnd w:id="3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以“网络化、智能化”为目标，组织推动研发覆盖人力资源、财务管理、继续教育、客户关系、风险管理、绩效考核等模块的内部管理信息系统，实现远程办公、移动办公和即时办公。支持评估机构结合自身需求采购或研发内部管理软件系统，注重与行业管理、行业服务系统有效对接。</w:t>
      </w:r>
      <w:bookmarkStart w:id="35" w:name="_Toc517769729"/>
      <w:bookmarkStart w:id="36" w:name="_Toc51656181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2.建设评估机构作业系统</w:t>
      </w:r>
      <w:bookmarkEnd w:id="35"/>
      <w:bookmarkEnd w:id="3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在评估准则基本要求基础上，组织推动研发覆盖项目流程管理、财务数据导入、移动现场勘查、评定估算、报告自动生成、底稿和档案管理等模块的评估机构作业平台，实现评估执业电子化。支持评估机构开发移动终端软件，实现远程作业、移动作业，提升评估执业现代化水平。</w:t>
      </w:r>
      <w:bookmarkStart w:id="37" w:name="_Toc517769730"/>
      <w:bookmarkStart w:id="38" w:name="_Toc516561811"/>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lastRenderedPageBreak/>
        <w:t>3.推进建设智能评估系统</w:t>
      </w:r>
      <w:bookmarkEnd w:id="37"/>
      <w:bookmarkEnd w:id="3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推进评估行业大数据建设，研究基于评估作业平台的数据分析挖掘体系和算法，推动实现对各种结构类型数据的深度挖掘和加工提取。鼓励有条件的评估机构开发内部管理、评估作业一体化智能平台，提升评估机构管理及执业智能化水平。支持机构引入人工智能技术，不断优化自动评估算法和模型，实现大数据自动化评估及智能建模、智能审核等辅助评估系统。</w:t>
      </w:r>
      <w:bookmarkStart w:id="39" w:name="_Toc517769731"/>
      <w:bookmarkStart w:id="40" w:name="_Toc51656181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黑体" w:eastAsia="黑体" w:hAnsi="黑体" w:cs="Courier New" w:hint="eastAsia"/>
          <w:kern w:val="0"/>
          <w:sz w:val="32"/>
          <w:szCs w:val="32"/>
        </w:rPr>
        <w:t>四、保障措施</w:t>
      </w:r>
      <w:bookmarkStart w:id="41" w:name="_Toc517769732"/>
      <w:bookmarkStart w:id="42" w:name="_Toc516561813"/>
      <w:bookmarkEnd w:id="39"/>
      <w:bookmarkEnd w:id="4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（一）组织保障</w:t>
      </w:r>
      <w:bookmarkEnd w:id="41"/>
      <w:bookmarkEnd w:id="4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加强组织领导，强化主体职责，充实工作力量，建立健全决策科学、运行有效、职责明确的工作机制，保障各项任务有序推进和落地实施。强化中评协信息化建设委员会的统筹指导和技术支持作用。</w:t>
      </w:r>
      <w:bookmarkStart w:id="43" w:name="_Toc517769733"/>
      <w:bookmarkStart w:id="44" w:name="_Toc51656181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（二）人才保障</w:t>
      </w:r>
      <w:bookmarkEnd w:id="43"/>
      <w:bookmarkEnd w:id="4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加强行业信息化人才培养和队伍建设，注重发挥信息化人才技术引领和支撑作用，鼓励评估专业人员增强信息技术本领。加大教育培训力度，强化中评协、地方协会、评估机构人才培养合力，夯实信息化人才储备。加快完善评估机构人才引进、选拔培养、评价使用、薪酬分配和晋升激励机制，推进信息化专业人才有效聚集和更好发展。</w:t>
      </w:r>
      <w:bookmarkStart w:id="45" w:name="_Toc517769734"/>
      <w:bookmarkStart w:id="46" w:name="_Toc516561815"/>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（三）资金保障</w:t>
      </w:r>
      <w:bookmarkEnd w:id="45"/>
      <w:bookmarkEnd w:id="4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中评协加大行业信息化资金投入并列入年度预算予以保障。拓宽信息化建设资金渠道，争取国家有关专项资金支持。引导和</w:t>
      </w:r>
      <w:r w:rsidRPr="00650445">
        <w:rPr>
          <w:rFonts w:ascii="仿宋_GB2312" w:eastAsia="仿宋_GB2312" w:hAnsi="仿宋" w:cs="Courier New" w:hint="eastAsia"/>
          <w:kern w:val="0"/>
          <w:sz w:val="32"/>
          <w:szCs w:val="32"/>
        </w:rPr>
        <w:lastRenderedPageBreak/>
        <w:t>鼓励地方协会、评估机构加大信息化资金投入，重点加强软件系统建设、数据库建设以及信息化人才培养。</w:t>
      </w:r>
      <w:bookmarkStart w:id="47" w:name="_Toc517769735"/>
      <w:bookmarkStart w:id="48" w:name="_Toc51656181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（四）政策保障</w:t>
      </w:r>
      <w:bookmarkEnd w:id="47"/>
      <w:bookmarkEnd w:id="4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明确行业信息化战略定位，完善相关制度措施，提高行业信息化发展的整体性、系统性和协调性，切实保障行业信息安全。加大行业信息化政策引导和支持，鼓励具有较强研发能力的评估机构开展信息化专业创新、技术创新及成果应用，加快大数据、智能化评估作业平台等信息化系统建设。</w:t>
      </w:r>
      <w:bookmarkStart w:id="49" w:name="_Toc516561817"/>
      <w:bookmarkStart w:id="50" w:name="_Toc51776973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（五）</w:t>
      </w:r>
      <w:bookmarkEnd w:id="49"/>
      <w:r w:rsidRPr="00650445">
        <w:rPr>
          <w:rFonts w:ascii="楷体" w:eastAsia="楷体" w:hAnsi="楷体" w:cs="Courier New" w:hint="eastAsia"/>
          <w:kern w:val="0"/>
          <w:sz w:val="32"/>
          <w:szCs w:val="32"/>
        </w:rPr>
        <w:t>加强落实</w:t>
      </w:r>
      <w:bookmarkEnd w:id="5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 w:eastAsia="黑体" w:hAnsi="仿宋" w:cs="Courier New"/>
          <w:kern w:val="0"/>
          <w:sz w:val="20"/>
          <w:szCs w:val="32"/>
        </w:rPr>
      </w:pPr>
      <w:r w:rsidRPr="00650445">
        <w:rPr>
          <w:rFonts w:ascii="仿宋_GB2312" w:eastAsia="仿宋_GB2312" w:hAnsi="仿宋" w:cs="Courier New" w:hint="eastAsia"/>
          <w:kern w:val="0"/>
          <w:sz w:val="32"/>
          <w:szCs w:val="32"/>
        </w:rPr>
        <w:t>行业各级各类主体要进一步提高思想认识和重视程度，把加强信息化建设提上重要日程，结合自身情况，制定实施方案，分解细化任务，明确完成时限，推动责任落实。中评协将进一步加大信息化推动力度，统筹推进试点示范工作，加强对规划实施的指导、督促、检查与考核，对先进典型予以表彰奖励。</w:t>
      </w:r>
    </w:p>
    <w:p w:rsidR="002317B6" w:rsidRPr="00650445" w:rsidRDefault="002317B6"/>
    <w:sectPr w:rsidR="002317B6" w:rsidRPr="00650445" w:rsidSect="00AC0CEF">
      <w:footerReference w:type="default" r:id="rId6"/>
      <w:pgSz w:w="11906" w:h="16838" w:code="9"/>
      <w:pgMar w:top="1440" w:right="1531" w:bottom="1440" w:left="1531" w:header="851" w:footer="794"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A38" w:rsidRDefault="00F26A38">
      <w:r>
        <w:separator/>
      </w:r>
    </w:p>
  </w:endnote>
  <w:endnote w:type="continuationSeparator" w:id="0">
    <w:p w:rsidR="00F26A38" w:rsidRDefault="00F2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920701"/>
      <w:docPartObj>
        <w:docPartGallery w:val="Page Numbers (Bottom of Page)"/>
        <w:docPartUnique/>
      </w:docPartObj>
    </w:sdtPr>
    <w:sdtEndPr/>
    <w:sdtContent>
      <w:p w:rsidR="002B5AE9" w:rsidRDefault="00650445">
        <w:pPr>
          <w:pStyle w:val="a3"/>
          <w:jc w:val="center"/>
        </w:pPr>
        <w:r>
          <w:fldChar w:fldCharType="begin"/>
        </w:r>
        <w:r>
          <w:instrText>PAGE   \* MERGEFORMAT</w:instrText>
        </w:r>
        <w:r>
          <w:fldChar w:fldCharType="separate"/>
        </w:r>
        <w:r w:rsidR="002751AD" w:rsidRPr="002751AD">
          <w:rPr>
            <w:noProof/>
            <w:lang w:val="zh-CN"/>
          </w:rPr>
          <w:t>-</w:t>
        </w:r>
        <w:r w:rsidR="002751AD">
          <w:rPr>
            <w:noProof/>
          </w:rPr>
          <w:t xml:space="preserve"> 1 -</w:t>
        </w:r>
        <w:r>
          <w:fldChar w:fldCharType="end"/>
        </w:r>
      </w:p>
    </w:sdtContent>
  </w:sdt>
  <w:p w:rsidR="002B5AE9" w:rsidRDefault="00F26A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A38" w:rsidRDefault="00F26A38">
      <w:r>
        <w:separator/>
      </w:r>
    </w:p>
  </w:footnote>
  <w:footnote w:type="continuationSeparator" w:id="0">
    <w:p w:rsidR="00F26A38" w:rsidRDefault="00F26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45"/>
    <w:rsid w:val="002317B6"/>
    <w:rsid w:val="002751AD"/>
    <w:rsid w:val="0040540E"/>
    <w:rsid w:val="00650445"/>
    <w:rsid w:val="00EA134D"/>
    <w:rsid w:val="00F2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3AB93-0ABF-45EC-9971-38A49446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0445"/>
    <w:pPr>
      <w:tabs>
        <w:tab w:val="center" w:pos="4153"/>
        <w:tab w:val="right" w:pos="8306"/>
      </w:tabs>
      <w:snapToGrid w:val="0"/>
      <w:jc w:val="left"/>
    </w:pPr>
    <w:rPr>
      <w:rFonts w:ascii="Arial" w:eastAsia="仿宋" w:hAnsi="Arial"/>
      <w:sz w:val="18"/>
      <w:szCs w:val="18"/>
    </w:rPr>
  </w:style>
  <w:style w:type="character" w:customStyle="1" w:styleId="Char">
    <w:name w:val="页脚 Char"/>
    <w:basedOn w:val="a0"/>
    <w:link w:val="a3"/>
    <w:uiPriority w:val="99"/>
    <w:rsid w:val="00650445"/>
    <w:rPr>
      <w:rFonts w:ascii="Arial" w:eastAsia="仿宋" w:hAnsi="Arial"/>
      <w:sz w:val="18"/>
      <w:szCs w:val="18"/>
    </w:rPr>
  </w:style>
  <w:style w:type="paragraph" w:styleId="a4">
    <w:name w:val="header"/>
    <w:basedOn w:val="a"/>
    <w:link w:val="Char0"/>
    <w:uiPriority w:val="99"/>
    <w:unhideWhenUsed/>
    <w:rsid w:val="002751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51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6994">
      <w:bodyDiv w:val="1"/>
      <w:marLeft w:val="0"/>
      <w:marRight w:val="0"/>
      <w:marTop w:val="0"/>
      <w:marBottom w:val="0"/>
      <w:divBdr>
        <w:top w:val="none" w:sz="0" w:space="0" w:color="auto"/>
        <w:left w:val="none" w:sz="0" w:space="0" w:color="auto"/>
        <w:bottom w:val="none" w:sz="0" w:space="0" w:color="auto"/>
        <w:right w:val="none" w:sz="0" w:space="0" w:color="auto"/>
      </w:divBdr>
      <w:divsChild>
        <w:div w:id="11502916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张杰</dc:creator>
  <cp:lastModifiedBy>唐克</cp:lastModifiedBy>
  <cp:revision>3</cp:revision>
  <dcterms:created xsi:type="dcterms:W3CDTF">2019-01-01T04:14:00Z</dcterms:created>
  <dcterms:modified xsi:type="dcterms:W3CDTF">2019-01-01T04:34:00Z</dcterms:modified>
</cp:coreProperties>
</file>