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5A" w:rsidRDefault="00E1295A" w:rsidP="00E1295A">
      <w:pPr>
        <w:widowControl/>
        <w:shd w:val="clear" w:color="auto" w:fill="FFFFFF"/>
        <w:spacing w:line="560" w:lineRule="exact"/>
        <w:ind w:firstLine="480"/>
        <w:rPr>
          <w:rFonts w:ascii="仿宋" w:eastAsia="仿宋" w:hAnsi="仿宋" w:cs="宋体"/>
          <w:color w:val="333333"/>
          <w:spacing w:val="8"/>
          <w:kern w:val="0"/>
          <w:sz w:val="32"/>
          <w:szCs w:val="32"/>
        </w:rPr>
      </w:pPr>
    </w:p>
    <w:p w:rsidR="00E1295A" w:rsidRDefault="00E1295A" w:rsidP="00E1295A">
      <w:pPr>
        <w:widowControl/>
        <w:shd w:val="clear" w:color="auto" w:fill="FFFFFF"/>
        <w:spacing w:line="700" w:lineRule="exact"/>
        <w:ind w:firstLine="482"/>
        <w:jc w:val="center"/>
        <w:rPr>
          <w:rFonts w:ascii="方正小标宋简体" w:eastAsia="方正小标宋简体" w:hAnsi="仿宋" w:cs="宋体"/>
          <w:color w:val="333333"/>
          <w:spacing w:val="8"/>
          <w:kern w:val="0"/>
          <w:sz w:val="44"/>
          <w:szCs w:val="32"/>
        </w:rPr>
      </w:pPr>
      <w:r w:rsidRPr="00E1295A">
        <w:rPr>
          <w:rFonts w:ascii="方正小标宋简体" w:eastAsia="方正小标宋简体" w:hAnsi="仿宋" w:cs="宋体" w:hint="eastAsia"/>
          <w:color w:val="333333"/>
          <w:spacing w:val="8"/>
          <w:kern w:val="0"/>
          <w:sz w:val="44"/>
          <w:szCs w:val="32"/>
        </w:rPr>
        <w:t>北京注册会计师 资产评估行业</w:t>
      </w:r>
    </w:p>
    <w:p w:rsidR="00E1295A" w:rsidRPr="00E1295A" w:rsidRDefault="00E1295A" w:rsidP="00E1295A">
      <w:pPr>
        <w:widowControl/>
        <w:shd w:val="clear" w:color="auto" w:fill="FFFFFF"/>
        <w:spacing w:line="700" w:lineRule="exact"/>
        <w:ind w:firstLine="482"/>
        <w:jc w:val="center"/>
        <w:rPr>
          <w:rFonts w:ascii="方正小标宋简体" w:eastAsia="方正小标宋简体" w:hAnsi="仿宋" w:cs="宋体" w:hint="eastAsia"/>
          <w:color w:val="333333"/>
          <w:spacing w:val="8"/>
          <w:kern w:val="0"/>
          <w:sz w:val="44"/>
          <w:szCs w:val="32"/>
        </w:rPr>
      </w:pPr>
      <w:r w:rsidRPr="00E1295A">
        <w:rPr>
          <w:rFonts w:ascii="方正小标宋简体" w:eastAsia="方正小标宋简体" w:hAnsi="仿宋" w:cs="宋体" w:hint="eastAsia"/>
          <w:color w:val="333333"/>
          <w:spacing w:val="8"/>
          <w:kern w:val="0"/>
          <w:sz w:val="44"/>
          <w:szCs w:val="32"/>
        </w:rPr>
        <w:t>复工防疫工作指引</w:t>
      </w:r>
    </w:p>
    <w:p w:rsidR="00E1295A" w:rsidRPr="00E1295A" w:rsidRDefault="00E1295A" w:rsidP="00E1295A">
      <w:pPr>
        <w:widowControl/>
        <w:shd w:val="clear" w:color="auto" w:fill="FFFFFF"/>
        <w:spacing w:line="560" w:lineRule="exact"/>
        <w:ind w:firstLine="480"/>
        <w:rPr>
          <w:rFonts w:ascii="仿宋" w:eastAsia="仿宋" w:hAnsi="仿宋" w:cs="宋体" w:hint="eastAsia"/>
          <w:color w:val="333333"/>
          <w:spacing w:val="8"/>
          <w:kern w:val="0"/>
          <w:sz w:val="32"/>
          <w:szCs w:val="32"/>
        </w:rPr>
      </w:pPr>
    </w:p>
    <w:p w:rsidR="00E1295A" w:rsidRDefault="00E1295A" w:rsidP="00E1295A">
      <w:pPr>
        <w:widowControl/>
        <w:shd w:val="clear" w:color="auto" w:fill="FFFFFF"/>
        <w:spacing w:line="560" w:lineRule="exact"/>
        <w:ind w:firstLine="482"/>
        <w:rPr>
          <w:rFonts w:ascii="仿宋" w:eastAsia="仿宋" w:hAnsi="仿宋" w:cs="宋体"/>
          <w:color w:val="333333"/>
          <w:spacing w:val="8"/>
          <w:kern w:val="0"/>
          <w:sz w:val="28"/>
          <w:szCs w:val="32"/>
        </w:rPr>
      </w:pPr>
      <w:r w:rsidRPr="00E1295A">
        <w:rPr>
          <w:rFonts w:ascii="仿宋" w:eastAsia="仿宋" w:hAnsi="仿宋" w:cs="宋体" w:hint="eastAsia"/>
          <w:color w:val="333333"/>
          <w:spacing w:val="8"/>
          <w:kern w:val="0"/>
          <w:sz w:val="28"/>
          <w:szCs w:val="32"/>
        </w:rPr>
        <w:t>（本指引由市财政局制定并解释，由市疾控中心归口并发布）</w:t>
      </w:r>
    </w:p>
    <w:p w:rsidR="00E1295A" w:rsidRPr="00E1295A" w:rsidRDefault="00E1295A" w:rsidP="00E1295A">
      <w:pPr>
        <w:widowControl/>
        <w:shd w:val="clear" w:color="auto" w:fill="FFFFFF"/>
        <w:spacing w:line="560" w:lineRule="exact"/>
        <w:ind w:firstLine="482"/>
        <w:rPr>
          <w:rFonts w:ascii="仿宋" w:eastAsia="仿宋" w:hAnsi="仿宋" w:cs="宋体" w:hint="eastAsia"/>
          <w:color w:val="333333"/>
          <w:spacing w:val="8"/>
          <w:kern w:val="0"/>
          <w:sz w:val="28"/>
          <w:szCs w:val="32"/>
        </w:rPr>
      </w:pPr>
    </w:p>
    <w:p w:rsidR="00E1295A" w:rsidRPr="00E1295A" w:rsidRDefault="00E1295A" w:rsidP="00E1295A">
      <w:pPr>
        <w:widowControl/>
        <w:shd w:val="clear" w:color="auto" w:fill="FFFFFF"/>
        <w:spacing w:line="560" w:lineRule="exact"/>
        <w:ind w:firstLine="482"/>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为扎实抓好北京注册会计师、资产评估行业复工后的防疫工作，根据《北京市人民政府关于进一步明确责任加强新型冠状病毒感染的肺炎预防控制工作的通知》(京政发〔2020〕2号)、《关于落实“四方责任”进一步加强重点人群、场所和单位新型冠状病毒感染的肺炎疫情防控工作的通知》(京政办发〔2020〕4号)等文件精神，并结合行业实际制定本指引。</w:t>
      </w:r>
    </w:p>
    <w:p w:rsidR="00E1295A" w:rsidRPr="00E1295A" w:rsidRDefault="00E1295A" w:rsidP="00E1295A">
      <w:pPr>
        <w:widowControl/>
        <w:shd w:val="clear" w:color="auto" w:fill="FFFFFF"/>
        <w:spacing w:line="560" w:lineRule="exact"/>
        <w:ind w:firstLineChars="200" w:firstLine="672"/>
        <w:rPr>
          <w:rFonts w:ascii="黑体" w:eastAsia="黑体" w:hAnsi="黑体" w:cs="宋体" w:hint="eastAsia"/>
          <w:color w:val="333333"/>
          <w:spacing w:val="8"/>
          <w:kern w:val="0"/>
          <w:sz w:val="32"/>
          <w:szCs w:val="32"/>
        </w:rPr>
      </w:pPr>
      <w:r w:rsidRPr="00E1295A">
        <w:rPr>
          <w:rFonts w:ascii="黑体" w:eastAsia="黑体" w:hAnsi="黑体" w:cs="宋体" w:hint="eastAsia"/>
          <w:color w:val="333333"/>
          <w:spacing w:val="8"/>
          <w:kern w:val="0"/>
          <w:sz w:val="32"/>
          <w:szCs w:val="32"/>
        </w:rPr>
        <w:t>一、</w:t>
      </w:r>
      <w:r w:rsidRPr="00E1295A">
        <w:rPr>
          <w:rFonts w:ascii="黑体" w:eastAsia="黑体" w:hAnsi="黑体" w:cs="宋体"/>
          <w:color w:val="333333"/>
          <w:spacing w:val="8"/>
          <w:kern w:val="0"/>
          <w:sz w:val="32"/>
          <w:szCs w:val="32"/>
        </w:rPr>
        <w:t>压实主体责任</w:t>
      </w:r>
    </w:p>
    <w:p w:rsidR="00E1295A" w:rsidRPr="00E1295A" w:rsidRDefault="00E1295A" w:rsidP="00E1295A">
      <w:pPr>
        <w:widowControl/>
        <w:shd w:val="clear" w:color="auto" w:fill="FFFFFF"/>
        <w:spacing w:line="560" w:lineRule="exact"/>
        <w:ind w:firstLineChars="200" w:firstLine="672"/>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各会计师事务所、资产评估机构应成立疫情防控工作小组或工作专班，实行“一把手”责任制，建立健全复工防疫工作机制，责任到位，分工到人，层层落实。在人员防疫防护、办公区域消毒、防疫物资保障、远程在线办公、外勤工作管理及防疫宣传教育等方面统筹布控，严格做好防控工作。</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二</w:t>
      </w:r>
      <w:r w:rsidRPr="00E1295A">
        <w:rPr>
          <w:rFonts w:ascii="黑体" w:eastAsia="黑体" w:hAnsi="黑体" w:cs="宋体"/>
          <w:color w:val="333333"/>
          <w:spacing w:val="8"/>
          <w:kern w:val="0"/>
          <w:sz w:val="32"/>
          <w:szCs w:val="32"/>
        </w:rPr>
        <w:t>、强化员工防疫管理</w:t>
      </w:r>
    </w:p>
    <w:p w:rsidR="00E1295A" w:rsidRPr="00E1295A" w:rsidRDefault="00E1295A" w:rsidP="00E1295A">
      <w:pPr>
        <w:widowControl/>
        <w:shd w:val="clear" w:color="auto" w:fill="FFFFFF"/>
        <w:spacing w:line="560" w:lineRule="exact"/>
        <w:ind w:firstLineChars="200" w:firstLine="672"/>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健康监测。实行每日健康监测制度，记录员工体温及隔离情况，督促员工佩戴口罩，做好个人防护。若员工出现发热、咳嗽、乏力、恶心呕吐、腹泻等可疑症状，应指导监督其进行</w:t>
      </w:r>
      <w:r w:rsidRPr="00E1295A">
        <w:rPr>
          <w:rFonts w:ascii="仿宋" w:eastAsia="仿宋" w:hAnsi="仿宋" w:cs="宋体" w:hint="eastAsia"/>
          <w:color w:val="333333"/>
          <w:spacing w:val="8"/>
          <w:kern w:val="0"/>
          <w:sz w:val="32"/>
          <w:szCs w:val="32"/>
        </w:rPr>
        <w:lastRenderedPageBreak/>
        <w:t>居家隔离观察，必要时到医院就诊，严禁带病返岗。督促员工每日观察家属与密切接触人员健康状况，发现异常情况及时报告。</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返京隔离。严格遵守本市及所在区政府防疫措施及相关规定，根据《关于进一步明确疫情防控期间返京人员有关要求的通告》要求，自2月14日起，所有返京人员到京后，均应居家或集中观察14天。回京前，须提前向单位及所居住的社区报告。</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3</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宣传教育。以多种形式开展防疫宣传及健康教育，培养员工良好卫生习惯，开展新冠肺炎感染防控知识培训，使员工能够正确认识防疫工作的重要性，理解与配合防疫工作，提高防控意识。</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4</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实行弹性工作制。合理安排工作，调整员工上下班时间，提倡采取错峰出行、错峰上下班、返工不返岗等弹性工作措施，保障员工有序复工。</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5</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在线学习。加强远程课程及课件开发，通过协会及执业机构自主建设的远程教育平台进行在线学习，提升专业水平和风险防范能力。</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三</w:t>
      </w:r>
      <w:r w:rsidRPr="00E1295A">
        <w:rPr>
          <w:rFonts w:ascii="黑体" w:eastAsia="黑体" w:hAnsi="黑体" w:cs="宋体"/>
          <w:color w:val="333333"/>
          <w:spacing w:val="8"/>
          <w:kern w:val="0"/>
          <w:sz w:val="32"/>
          <w:szCs w:val="32"/>
        </w:rPr>
        <w:t>、强化办公场所防疫管理</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清洁消毒。保持办公区空气流通、环境及物品清洁，根据需要对员工工位、会议室、公共空间、档案室等设施及场所进行清洁，并对人员接触频繁的部位进行预防性消毒。加强档案借阅登记管理，减少人员流动、避免接触传播。</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lastRenderedPageBreak/>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会议管理。提倡“不见面”工作交流，压缩会议频次。尽量减少或避免举办大型会议，建议召开视频或电话会议，或将大的聚集会议拆分成小型会议，减少每个会场的聚集人数，避免不同会场之间的人员流动。如必须现场开会，选择可以保持空气正常流通的会议室并提前进行消毒，参会人员保持1.5米间距，全程佩戴口罩。</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3</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出入管理。在办公场所门口设置卡口进行出入管理，每个入口要配备人员轮流值守，值守人员要佩戴口罩、做好自我防护。每个入口要配备测温工具，由值守人员对进入办公场所人员进行体温测量。</w:t>
      </w:r>
    </w:p>
    <w:p w:rsidR="00E1295A" w:rsidRPr="00E1295A" w:rsidRDefault="00E1295A" w:rsidP="00E1295A">
      <w:pPr>
        <w:widowControl/>
        <w:shd w:val="clear" w:color="auto" w:fill="FFFFFF"/>
        <w:spacing w:line="560" w:lineRule="exact"/>
        <w:ind w:firstLine="405"/>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访客在进入前要在前台进行实名实时登记，进行体温检测，并询问有无湖北接触史和发热、咳嗽、呼吸不畅等症状。参加会见人员保持１米以上距离，来访期间全程需戴口罩。</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4</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就餐管理。建议分盒制用餐，采用一次性不可回收餐具。提倡实行错峰用餐，避免聚集用餐，建议在员工工位用餐，用餐完毕自行打扫卫生。</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5</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防疫物资。按照防控工作要求，尽力做好口罩、测温计、酒精、消毒液等防疫物资的发放工作，定期排查防控物资库存量，提前做好采购。</w:t>
      </w:r>
    </w:p>
    <w:p w:rsidR="00E1295A" w:rsidRPr="00E1295A" w:rsidRDefault="00E1295A" w:rsidP="00E1295A">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E1295A">
        <w:rPr>
          <w:rFonts w:ascii="黑体" w:eastAsia="黑体" w:hAnsi="黑体" w:cs="宋体" w:hint="eastAsia"/>
          <w:color w:val="333333"/>
          <w:spacing w:val="8"/>
          <w:kern w:val="0"/>
          <w:sz w:val="32"/>
          <w:szCs w:val="32"/>
        </w:rPr>
        <w:t>四</w:t>
      </w:r>
      <w:r w:rsidRPr="00E1295A">
        <w:rPr>
          <w:rFonts w:ascii="黑体" w:eastAsia="黑体" w:hAnsi="黑体" w:cs="宋体"/>
          <w:color w:val="333333"/>
          <w:spacing w:val="8"/>
          <w:kern w:val="0"/>
          <w:sz w:val="32"/>
          <w:szCs w:val="32"/>
        </w:rPr>
        <w:t>、强化执业活动管理</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1</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提倡远程办公。尽最大可能运用互联网等信息化手段开展远程服务与远程办公，在遵守准则、做好质量控制和风险防范的基础上，对无需到现场即可完成的项目承接、客户沟</w:t>
      </w:r>
      <w:r w:rsidRPr="00E1295A">
        <w:rPr>
          <w:rFonts w:ascii="仿宋" w:eastAsia="仿宋" w:hAnsi="仿宋" w:cs="宋体" w:hint="eastAsia"/>
          <w:color w:val="333333"/>
          <w:spacing w:val="8"/>
          <w:kern w:val="0"/>
          <w:sz w:val="32"/>
          <w:szCs w:val="32"/>
        </w:rPr>
        <w:lastRenderedPageBreak/>
        <w:t>通、资料收集、报告撰写及审核等工作，可采用包括电话、电子邮件、语音和视频工具、内部视频和电话会议平台等远程方式开展。</w:t>
      </w:r>
    </w:p>
    <w:p w:rsidR="00E1295A" w:rsidRPr="00E1295A" w:rsidRDefault="00E1295A" w:rsidP="00E1295A">
      <w:pPr>
        <w:widowControl/>
        <w:shd w:val="clear" w:color="auto" w:fill="FFFFFF"/>
        <w:spacing w:line="560" w:lineRule="exact"/>
        <w:ind w:firstLine="709"/>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2</w:t>
      </w:r>
      <w:r>
        <w:rPr>
          <w:rFonts w:ascii="仿宋" w:eastAsia="仿宋" w:hAnsi="仿宋" w:cs="宋体" w:hint="eastAsia"/>
          <w:color w:val="333333"/>
          <w:spacing w:val="8"/>
          <w:kern w:val="0"/>
          <w:sz w:val="32"/>
          <w:szCs w:val="32"/>
        </w:rPr>
        <w:t>.</w:t>
      </w:r>
      <w:r w:rsidRPr="00E1295A">
        <w:rPr>
          <w:rFonts w:ascii="仿宋" w:eastAsia="仿宋" w:hAnsi="仿宋" w:cs="宋体" w:hint="eastAsia"/>
          <w:color w:val="333333"/>
          <w:spacing w:val="8"/>
          <w:kern w:val="0"/>
          <w:sz w:val="32"/>
          <w:szCs w:val="32"/>
        </w:rPr>
        <w:t>审慎开展外勤工作。对于疫情缓和地区及本市具备开展现场工作条件的项目，项目负责人应与客户充分沟通协商，充分了解外勤所在地疫情状况、当地防疫措施及客户的防控要求，知悉对接人员的健康情况，并制定现场应急预案。严控出差人数，做好往返途中乘坐交通工具的防护工作。加强项目团队现场防控管理，项目负责人要履行好现场防疫工作的领导责任，检查落实防控措施是否及时到位，随时关注团队成员健康状况，出现风险情况第一时间向所在单位和有关部门报告，及时启动现场应急预案。</w:t>
      </w:r>
    </w:p>
    <w:p w:rsidR="00E1295A" w:rsidRPr="00E1295A" w:rsidRDefault="00E1295A" w:rsidP="00E1295A">
      <w:pPr>
        <w:widowControl/>
        <w:shd w:val="clear" w:color="auto" w:fill="FFFFFF"/>
        <w:spacing w:line="560" w:lineRule="exact"/>
        <w:ind w:firstLine="405"/>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br/>
      </w:r>
    </w:p>
    <w:p w:rsidR="00E1295A" w:rsidRPr="00E1295A" w:rsidRDefault="00E1295A" w:rsidP="00E1295A">
      <w:pPr>
        <w:widowControl/>
        <w:shd w:val="clear" w:color="auto" w:fill="FFFFFF"/>
        <w:spacing w:line="560" w:lineRule="exact"/>
        <w:ind w:firstLine="405"/>
        <w:rPr>
          <w:rFonts w:ascii="仿宋" w:eastAsia="仿宋" w:hAnsi="仿宋" w:cs="宋体" w:hint="eastAsia"/>
          <w:color w:val="333333"/>
          <w:spacing w:val="8"/>
          <w:kern w:val="0"/>
          <w:sz w:val="32"/>
          <w:szCs w:val="32"/>
        </w:rPr>
      </w:pPr>
    </w:p>
    <w:p w:rsidR="00E1295A" w:rsidRPr="00E1295A" w:rsidRDefault="00E1295A" w:rsidP="00E1295A">
      <w:pPr>
        <w:widowControl/>
        <w:shd w:val="clear" w:color="auto" w:fill="FFFFFF"/>
        <w:spacing w:line="560" w:lineRule="exact"/>
        <w:ind w:firstLineChars="750" w:firstLine="2520"/>
        <w:rPr>
          <w:rFonts w:ascii="仿宋" w:eastAsia="仿宋" w:hAnsi="仿宋" w:cs="宋体"/>
          <w:color w:val="333333"/>
          <w:spacing w:val="8"/>
          <w:kern w:val="0"/>
          <w:sz w:val="32"/>
          <w:szCs w:val="32"/>
        </w:rPr>
      </w:pPr>
      <w:r w:rsidRPr="00E1295A">
        <w:rPr>
          <w:rFonts w:ascii="仿宋" w:eastAsia="仿宋" w:hAnsi="仿宋" w:cs="宋体" w:hint="eastAsia"/>
          <w:color w:val="333333"/>
          <w:spacing w:val="8"/>
          <w:kern w:val="0"/>
          <w:sz w:val="32"/>
          <w:szCs w:val="32"/>
        </w:rPr>
        <w:t>北京注册会计师协会 北京资产评估协会</w:t>
      </w:r>
    </w:p>
    <w:p w:rsidR="00E1295A" w:rsidRPr="00E1295A" w:rsidRDefault="00E1295A" w:rsidP="00E1295A">
      <w:pPr>
        <w:widowControl/>
        <w:shd w:val="clear" w:color="auto" w:fill="FFFFFF"/>
        <w:spacing w:line="560" w:lineRule="exact"/>
        <w:ind w:firstLineChars="1650" w:firstLine="5544"/>
        <w:rPr>
          <w:rFonts w:ascii="仿宋" w:eastAsia="仿宋" w:hAnsi="仿宋" w:cs="宋体" w:hint="eastAsia"/>
          <w:color w:val="333333"/>
          <w:spacing w:val="8"/>
          <w:kern w:val="0"/>
          <w:sz w:val="32"/>
          <w:szCs w:val="32"/>
        </w:rPr>
      </w:pPr>
      <w:r w:rsidRPr="00E1295A">
        <w:rPr>
          <w:rFonts w:ascii="仿宋" w:eastAsia="仿宋" w:hAnsi="仿宋" w:cs="宋体" w:hint="eastAsia"/>
          <w:color w:val="333333"/>
          <w:spacing w:val="8"/>
          <w:kern w:val="0"/>
          <w:sz w:val="32"/>
          <w:szCs w:val="32"/>
        </w:rPr>
        <w:t>2020年2月21日</w:t>
      </w:r>
    </w:p>
    <w:p w:rsidR="005F3EBD" w:rsidRPr="00E1295A" w:rsidRDefault="005F3EBD" w:rsidP="00E1295A">
      <w:pPr>
        <w:spacing w:line="560" w:lineRule="exact"/>
        <w:rPr>
          <w:rFonts w:ascii="仿宋" w:eastAsia="仿宋" w:hAnsi="仿宋"/>
          <w:sz w:val="32"/>
          <w:szCs w:val="32"/>
        </w:rPr>
      </w:pPr>
      <w:bookmarkStart w:id="0" w:name="_GoBack"/>
      <w:bookmarkEnd w:id="0"/>
    </w:p>
    <w:sectPr w:rsidR="005F3EBD" w:rsidRPr="00E1295A" w:rsidSect="00E1295A">
      <w:pgSz w:w="11906" w:h="16838"/>
      <w:pgMar w:top="2098" w:right="1474" w:bottom="1843"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56" w:rsidRDefault="000D1456" w:rsidP="00E1295A">
      <w:r>
        <w:separator/>
      </w:r>
    </w:p>
  </w:endnote>
  <w:endnote w:type="continuationSeparator" w:id="0">
    <w:p w:rsidR="000D1456" w:rsidRDefault="000D1456" w:rsidP="00E1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56" w:rsidRDefault="000D1456" w:rsidP="00E1295A">
      <w:r>
        <w:separator/>
      </w:r>
    </w:p>
  </w:footnote>
  <w:footnote w:type="continuationSeparator" w:id="0">
    <w:p w:rsidR="000D1456" w:rsidRDefault="000D1456" w:rsidP="00E1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BB"/>
    <w:rsid w:val="000D1456"/>
    <w:rsid w:val="005F3EBD"/>
    <w:rsid w:val="00C202BB"/>
    <w:rsid w:val="00E1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BE32D-C207-4B5F-A43F-914914BA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129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95A"/>
    <w:rPr>
      <w:sz w:val="18"/>
      <w:szCs w:val="18"/>
    </w:rPr>
  </w:style>
  <w:style w:type="paragraph" w:styleId="a4">
    <w:name w:val="footer"/>
    <w:basedOn w:val="a"/>
    <w:link w:val="Char0"/>
    <w:uiPriority w:val="99"/>
    <w:unhideWhenUsed/>
    <w:rsid w:val="00E12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95A"/>
    <w:rPr>
      <w:sz w:val="18"/>
      <w:szCs w:val="18"/>
    </w:rPr>
  </w:style>
  <w:style w:type="character" w:customStyle="1" w:styleId="2Char">
    <w:name w:val="标题 2 Char"/>
    <w:basedOn w:val="a0"/>
    <w:link w:val="2"/>
    <w:uiPriority w:val="9"/>
    <w:rsid w:val="00E1295A"/>
    <w:rPr>
      <w:rFonts w:ascii="宋体" w:eastAsia="宋体" w:hAnsi="宋体" w:cs="宋体"/>
      <w:b/>
      <w:bCs/>
      <w:kern w:val="0"/>
      <w:sz w:val="36"/>
      <w:szCs w:val="36"/>
    </w:rPr>
  </w:style>
  <w:style w:type="character" w:customStyle="1" w:styleId="richmediameta">
    <w:name w:val="rich_media_meta"/>
    <w:basedOn w:val="a0"/>
    <w:rsid w:val="00E1295A"/>
  </w:style>
  <w:style w:type="character" w:customStyle="1" w:styleId="apple-converted-space">
    <w:name w:val="apple-converted-space"/>
    <w:basedOn w:val="a0"/>
    <w:rsid w:val="00E1295A"/>
  </w:style>
  <w:style w:type="character" w:styleId="a5">
    <w:name w:val="Hyperlink"/>
    <w:basedOn w:val="a0"/>
    <w:uiPriority w:val="99"/>
    <w:semiHidden/>
    <w:unhideWhenUsed/>
    <w:rsid w:val="00E1295A"/>
    <w:rPr>
      <w:color w:val="0000FF"/>
      <w:u w:val="single"/>
    </w:rPr>
  </w:style>
  <w:style w:type="character" w:styleId="a6">
    <w:name w:val="Emphasis"/>
    <w:basedOn w:val="a0"/>
    <w:uiPriority w:val="20"/>
    <w:qFormat/>
    <w:rsid w:val="00E1295A"/>
    <w:rPr>
      <w:i/>
      <w:iCs/>
    </w:rPr>
  </w:style>
  <w:style w:type="paragraph" w:styleId="a7">
    <w:name w:val="Normal (Web)"/>
    <w:basedOn w:val="a"/>
    <w:uiPriority w:val="99"/>
    <w:semiHidden/>
    <w:unhideWhenUsed/>
    <w:rsid w:val="00E129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219">
      <w:bodyDiv w:val="1"/>
      <w:marLeft w:val="0"/>
      <w:marRight w:val="0"/>
      <w:marTop w:val="0"/>
      <w:marBottom w:val="0"/>
      <w:divBdr>
        <w:top w:val="none" w:sz="0" w:space="0" w:color="auto"/>
        <w:left w:val="none" w:sz="0" w:space="0" w:color="auto"/>
        <w:bottom w:val="none" w:sz="0" w:space="0" w:color="auto"/>
        <w:right w:val="none" w:sz="0" w:space="0" w:color="auto"/>
      </w:divBdr>
      <w:divsChild>
        <w:div w:id="140371739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268</Words>
  <Characters>1531</Characters>
  <Application>Microsoft Office Word</Application>
  <DocSecurity>0</DocSecurity>
  <Lines>12</Lines>
  <Paragraphs>3</Paragraphs>
  <ScaleCrop>false</ScaleCrop>
  <Company>微软中国</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李志虹</dc:creator>
  <cp:keywords/>
  <dc:description/>
  <cp:lastModifiedBy>李志虹</cp:lastModifiedBy>
  <cp:revision>2</cp:revision>
  <dcterms:created xsi:type="dcterms:W3CDTF">2020-02-22T11:09:00Z</dcterms:created>
  <dcterms:modified xsi:type="dcterms:W3CDTF">2020-02-22T11:16:00Z</dcterms:modified>
</cp:coreProperties>
</file>