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658C" w14:textId="77777777" w:rsidR="005A5F4C" w:rsidRDefault="005A5F4C" w:rsidP="005A5F4C">
      <w:pPr>
        <w:widowControl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Cs/>
          <w:color w:val="000000"/>
          <w:kern w:val="0"/>
          <w:sz w:val="32"/>
          <w:szCs w:val="32"/>
        </w:rPr>
        <w:t>：</w:t>
      </w:r>
    </w:p>
    <w:p w14:paraId="62118373" w14:textId="77777777" w:rsidR="005A5F4C" w:rsidRDefault="005A5F4C" w:rsidP="005A5F4C">
      <w:pPr>
        <w:widowControl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14:paraId="54ECB994" w14:textId="77777777" w:rsidR="005A5F4C" w:rsidRDefault="005A5F4C" w:rsidP="005A5F4C"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2"/>
        </w:rPr>
      </w:pPr>
      <w:r w:rsidRPr="00652205">
        <w:rPr>
          <w:rFonts w:ascii="宋体" w:hAnsi="宋体" w:hint="eastAsia"/>
          <w:b/>
          <w:bCs/>
          <w:color w:val="000000"/>
          <w:kern w:val="0"/>
          <w:sz w:val="36"/>
          <w:szCs w:val="32"/>
        </w:rPr>
        <w:t>会计师事务所财务报表及审核公式</w:t>
      </w:r>
    </w:p>
    <w:p w14:paraId="189844B3" w14:textId="77777777" w:rsidR="005A5F4C" w:rsidRPr="00652205" w:rsidRDefault="005A5F4C" w:rsidP="005A5F4C"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2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3240"/>
        <w:gridCol w:w="5960"/>
      </w:tblGrid>
      <w:tr w:rsidR="005A5F4C" w:rsidRPr="00652205" w14:paraId="4E743DC4" w14:textId="77777777" w:rsidTr="003B24CE">
        <w:trPr>
          <w:trHeight w:val="454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04A04" w14:textId="77777777" w:rsidR="005A5F4C" w:rsidRPr="0065220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652205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2019年度行业会计报表</w:t>
            </w:r>
          </w:p>
        </w:tc>
      </w:tr>
      <w:tr w:rsidR="005A5F4C" w:rsidRPr="00652205" w14:paraId="064C1E66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C725886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事务所类型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B0218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76FF9C11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136F411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事务所编号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DEED1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697674C2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1337B4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事务所名称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CD439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3C25B763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6A1F7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56AFA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080ECCF4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F929A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F4D8C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5CB8F611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D95EFE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E1283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2F960D2F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EC4D92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财务负责人联系电话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B3AA8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78D61052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8488DC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所在地市（区、县）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3300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64E96DCC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3D1831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5FA21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15B21EC5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26129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3D869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170E8F05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D53313F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制表人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53B3E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3EF398A8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4916FF6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出具审计报告机构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0EC3B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69254726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2343D60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审计报告编号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3454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187AB354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2769E6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审计意见类型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68860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7B3782B6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63E58EF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出具审计报告的两个注师姓名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6A43D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5D88EBFA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B9E760F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是否参加中注协前百家信息发布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3CD55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2D98D97A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8D1B534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本年度是否发生合并或分立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16E7F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652205" w14:paraId="1FE9078A" w14:textId="77777777" w:rsidTr="003B24CE">
        <w:trPr>
          <w:trHeight w:val="45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BDBE0E7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报送日期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FF7FB" w14:textId="77777777" w:rsidR="005A5F4C" w:rsidRPr="0065220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5220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9D30B2E" w14:textId="77777777" w:rsidR="005A5F4C" w:rsidRDefault="005A5F4C" w:rsidP="005A5F4C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14:paraId="4060B994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br w:type="page"/>
      </w:r>
      <w:r w:rsidRPr="00CD5F6D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表1：资产负债表</w:t>
      </w:r>
    </w:p>
    <w:p w14:paraId="59BC42BF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2019年12月31日</w:t>
      </w:r>
    </w:p>
    <w:p w14:paraId="26598D61" w14:textId="77777777" w:rsidR="005A5F4C" w:rsidRPr="00CD5F6D" w:rsidRDefault="005A5F4C" w:rsidP="005A5F4C">
      <w:pPr>
        <w:widowControl/>
        <w:tabs>
          <w:tab w:val="left" w:pos="1610"/>
          <w:tab w:val="left" w:pos="3725"/>
          <w:tab w:val="left" w:pos="6973"/>
          <w:tab w:val="left" w:pos="7620"/>
          <w:tab w:val="left" w:pos="8263"/>
        </w:tabs>
        <w:spacing w:line="240" w:lineRule="exact"/>
        <w:ind w:left="91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　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　　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　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会所01表</w:t>
      </w:r>
    </w:p>
    <w:p w14:paraId="54917C9B" w14:textId="77777777" w:rsidR="005A5F4C" w:rsidRPr="00CD5F6D" w:rsidRDefault="005A5F4C" w:rsidP="005A5F4C">
      <w:pPr>
        <w:widowControl/>
        <w:tabs>
          <w:tab w:val="left" w:pos="1610"/>
          <w:tab w:val="left" w:pos="3725"/>
          <w:tab w:val="left" w:pos="6973"/>
          <w:tab w:val="left" w:pos="7620"/>
          <w:tab w:val="left" w:pos="8263"/>
        </w:tabs>
        <w:spacing w:line="240" w:lineRule="exact"/>
        <w:ind w:left="91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　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　　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　</w:t>
      </w:r>
      <w:r w:rsidRPr="00CD5F6D">
        <w:rPr>
          <w:rFonts w:ascii="宋体" w:hAnsi="宋体" w:cs="Arial"/>
          <w:color w:val="000000"/>
          <w:kern w:val="0"/>
          <w:sz w:val="18"/>
          <w:szCs w:val="18"/>
        </w:rPr>
        <w:tab/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456"/>
        <w:gridCol w:w="859"/>
        <w:gridCol w:w="859"/>
        <w:gridCol w:w="2992"/>
        <w:gridCol w:w="456"/>
        <w:gridCol w:w="859"/>
        <w:gridCol w:w="955"/>
      </w:tblGrid>
      <w:tr w:rsidR="005A5F4C" w:rsidRPr="00CD5F6D" w14:paraId="4C38B2EC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6334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9228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D52E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年初余额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24FE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期末余额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0C8B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负债和所有者权益（或股东权益）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0958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54AB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年初余额</w:t>
            </w:r>
          </w:p>
        </w:tc>
        <w:tc>
          <w:tcPr>
            <w:tcW w:w="955" w:type="dxa"/>
            <w:shd w:val="clear" w:color="000000" w:fill="C0C0C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00CD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期末余额</w:t>
            </w:r>
          </w:p>
        </w:tc>
      </w:tr>
      <w:tr w:rsidR="005A5F4C" w:rsidRPr="00CD5F6D" w14:paraId="09ACD6E3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4F17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FFAA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DFE11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BE67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4F6E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2264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2A05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000000" w:fill="C0C0C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E3F3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5F4C" w:rsidRPr="00CD5F6D" w14:paraId="0F375D80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C802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流动资产：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C5EA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7553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D6CE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6F9A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流动负债：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3AC6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971C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955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F16B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 w:rsidR="005A5F4C" w:rsidRPr="00CD5F6D" w14:paraId="6C2DC086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AA40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货币资金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2B68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0E55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ABFA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63D7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短期借款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1882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10C4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1881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38DE0E6" w14:textId="77777777" w:rsidTr="003B24CE">
        <w:trPr>
          <w:trHeight w:val="578"/>
          <w:jc w:val="center"/>
        </w:trPr>
        <w:tc>
          <w:tcPr>
            <w:tcW w:w="2609" w:type="dxa"/>
            <w:shd w:val="clear" w:color="000000" w:fill="C0C0C0"/>
            <w:tcMar>
              <w:left w:w="28" w:type="dxa"/>
              <w:right w:w="28" w:type="dxa"/>
            </w:tcMar>
            <w:vAlign w:val="center"/>
            <w:hideMark/>
          </w:tcPr>
          <w:p w14:paraId="323FD868" w14:textId="77777777" w:rsidR="005A5F4C" w:rsidRPr="00CD5F6D" w:rsidRDefault="005A5F4C" w:rsidP="003B24CE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以公允价值计量且其变动</w:t>
            </w: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  <w:t xml:space="preserve">  计入当期损益的金融资产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DCDD8" w14:textId="77777777" w:rsidR="005A5F4C" w:rsidRPr="00CD5F6D" w:rsidRDefault="005A5F4C" w:rsidP="003B24CE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EBCEB" w14:textId="77777777" w:rsidR="005A5F4C" w:rsidRPr="00CD5F6D" w:rsidRDefault="005A5F4C" w:rsidP="003B24CE">
            <w:pPr>
              <w:widowControl/>
              <w:spacing w:line="24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28154" w14:textId="77777777" w:rsidR="005A5F4C" w:rsidRPr="00CD5F6D" w:rsidRDefault="005A5F4C" w:rsidP="003B24CE">
            <w:pPr>
              <w:widowControl/>
              <w:spacing w:line="24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tcMar>
              <w:left w:w="28" w:type="dxa"/>
              <w:right w:w="28" w:type="dxa"/>
            </w:tcMar>
            <w:vAlign w:val="center"/>
            <w:hideMark/>
          </w:tcPr>
          <w:p w14:paraId="507833F4" w14:textId="77777777" w:rsidR="005A5F4C" w:rsidRPr="00CD5F6D" w:rsidRDefault="005A5F4C" w:rsidP="003B24CE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以公允价值计量且其变动</w:t>
            </w: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  <w:t xml:space="preserve">  计入当期损益的金融负债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DF993" w14:textId="77777777" w:rsidR="005A5F4C" w:rsidRPr="00CD5F6D" w:rsidRDefault="005A5F4C" w:rsidP="003B24CE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C3F63" w14:textId="77777777" w:rsidR="005A5F4C" w:rsidRPr="00CD5F6D" w:rsidRDefault="005A5F4C" w:rsidP="003B24CE">
            <w:pPr>
              <w:widowControl/>
              <w:spacing w:line="24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8A1A5" w14:textId="77777777" w:rsidR="005A5F4C" w:rsidRPr="00CD5F6D" w:rsidRDefault="005A5F4C" w:rsidP="003B24CE">
            <w:pPr>
              <w:widowControl/>
              <w:spacing w:line="24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86EFCD1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9CCF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衍生金融资产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911C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B9DF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6E54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63CE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衍生金融负债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AD2D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75E0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FA0F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F554219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5DD0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应收票据及应收账款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C4B9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D1D6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EA73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1501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应付票据及应付账款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AE9F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E473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F532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F45D52D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5B7D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预付款项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B59A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B104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BEE2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CF64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预收款项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1225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02D7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C11D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0F66DE1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FF84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其他应收款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4F9A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AAD0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C96D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3D5B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应付职工薪酬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A302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7541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1C81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5CC0590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221C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存货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7F09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4D9D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708C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82F5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应交税费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D7C1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F5E5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4235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C47B9E0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E3A0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持有待售资产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615A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8CD1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0615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22D3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其他应付款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DEAE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8874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AFBB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8A33B88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2C62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一年内到期的非流动资产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7AE4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61F9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7452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53D8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持有待售负债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5C1F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E6EC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BB60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3F3866E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F961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其他流动资产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DC75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576C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9804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B56D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一年内到期的非流动负债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0877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AEED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9E14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076FE02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901B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流动资产合计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324C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64CE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0B0E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055B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其他流动负债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5B46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6F2F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2D66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B16E6E0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B8A77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非流动资产：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BB4E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7A1D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8771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E94B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流动负债合计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BE9A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F75D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8D8E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4A5CE61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3CCA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可供出售金融资产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E319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1B71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AA90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3550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非流动负债：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28F9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B72B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CAEA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E98953F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B4D8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持有至到期投资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A42A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B0DB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A805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A9FC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长期借款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FD5F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0DC5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2E85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5F10A9F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24F7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长期应收款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FE10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7832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E89C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8ED7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应付债券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9C07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9B32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BC1A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6A61459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13F4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长期股权投资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4F4D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0929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5CD6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5DAF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其中：优先股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EC4F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74C9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2F9C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D5C6176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7833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投资性房地产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253A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0637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3D93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0F3C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永续债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559E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7FF9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50E8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228339A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3B9B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固定资产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8971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A3A7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25FB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DEF6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长期应付款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7188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54E3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62C8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DC0D79E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089F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在建工程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A901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6B2B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434E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E9B3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预计负债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5A59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F2B9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7F22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57F0C2B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CBD5C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生产性生物资产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9611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2E940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2E21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8295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递延收益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746E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8B4C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C4FD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D154238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2C88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油气资产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2D28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2904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6DA5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281C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递延所得税负债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8E6F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246E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6375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2B1352A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A3AB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无形资产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BF05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06D0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4B37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6908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其他非流动负债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4A91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7F45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528F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174EBB0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1774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开发支出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8E12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1E47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6808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D5F9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非流动负债合计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9AFB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7342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7D3C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AF4E826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289B7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商誉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A15F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9482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2969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86AE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9513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E9C2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95BD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875AA7B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AD79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长期待摊费用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E8BC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476A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7E09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F11F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所有者权益（或股东权益)：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0EAC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C8B8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1241D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C25C8CB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9F97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递延所得税资产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325D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F6F0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2B1F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2FFF7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实收资本（或股本）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2846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DCC1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C61E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CD6EF4C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4EBB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其他非流动资产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3886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47E6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13A7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C97E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其他权益工具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D885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517C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DE56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33FBB4B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6FDB7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非流动资产合计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03DC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EF58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D132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4AF5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其中：优先股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74CD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C6CD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9250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E9E9231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0F60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C275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E0D8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A7EA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917D7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永续债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4912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0B34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A49D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4543DA8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B55A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1476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BFCB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A3C2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2E8A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资本公积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34C5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5A7D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52E7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0FE3C67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E393C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69F8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27A4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A8C4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545E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减：库存股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6B5C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7B85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75B1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9A1879B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FF3F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0101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5503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41BE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08F9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其他综合收益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27A8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3C75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2375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4ED2A3F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C02F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AF71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688D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BBB2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893D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盈余公积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ECD84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1091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651C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163FF14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A87A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2160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43C5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BFD7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6D37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未分配利润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B0F8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0DC0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6EFA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579D25D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D8B5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66F3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5E4E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A594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E045A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所有者权益(或股东权益）合计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CBC0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5763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5D00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076D6B7" w14:textId="77777777" w:rsidTr="003B24CE">
        <w:trPr>
          <w:trHeight w:val="263"/>
          <w:jc w:val="center"/>
        </w:trPr>
        <w:tc>
          <w:tcPr>
            <w:tcW w:w="260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81A6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87E2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CC7F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FCC6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199D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负债和所有者权益(或股东权益)总计</w:t>
            </w:r>
          </w:p>
        </w:tc>
        <w:tc>
          <w:tcPr>
            <w:tcW w:w="45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84BF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606E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2FDF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A17CAFF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br w:type="page"/>
      </w:r>
      <w:r w:rsidRPr="00CD5F6D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表2：利润表</w:t>
      </w:r>
    </w:p>
    <w:p w14:paraId="2DD39266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28A4185D" w14:textId="77777777" w:rsidR="005A5F4C" w:rsidRPr="00CD5F6D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</w:t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会所02表</w:t>
      </w:r>
    </w:p>
    <w:p w14:paraId="3A47824D" w14:textId="77777777" w:rsidR="005A5F4C" w:rsidRPr="00CD5F6D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</w:t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993"/>
        <w:gridCol w:w="1986"/>
        <w:gridCol w:w="1987"/>
      </w:tblGrid>
      <w:tr w:rsidR="005A5F4C" w:rsidRPr="00CD5F6D" w14:paraId="1B18D04A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645E87A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19862C8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986" w:type="dxa"/>
            <w:shd w:val="clear" w:color="000000" w:fill="C0C0C0"/>
            <w:noWrap/>
            <w:vAlign w:val="center"/>
            <w:hideMark/>
          </w:tcPr>
          <w:p w14:paraId="4B66958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1987" w:type="dxa"/>
            <w:shd w:val="clear" w:color="000000" w:fill="C0C0C0"/>
            <w:noWrap/>
            <w:vAlign w:val="center"/>
            <w:hideMark/>
          </w:tcPr>
          <w:p w14:paraId="398414A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 w:rsidR="005A5F4C" w:rsidRPr="00CD5F6D" w14:paraId="5BD07684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21FB724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65B43D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986" w:type="dxa"/>
            <w:shd w:val="clear" w:color="000000" w:fill="C0C0C0"/>
            <w:noWrap/>
            <w:vAlign w:val="center"/>
            <w:hideMark/>
          </w:tcPr>
          <w:p w14:paraId="36465E3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000000" w:fill="C0C0C0"/>
            <w:noWrap/>
            <w:vAlign w:val="center"/>
            <w:hideMark/>
          </w:tcPr>
          <w:p w14:paraId="4499D01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5F4C" w:rsidRPr="00CD5F6D" w14:paraId="5557DF41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675F8B5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一、营业收入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57710C8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26F9756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4B1A91C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6D24402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271C978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减：营业成本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0EEE0AD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5D23543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2F62A7F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BDD32DF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B87F10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税金及附加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293717A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41922CD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FD00F0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C3556D2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3FF558B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销售费用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25A790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23E1824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D504A0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15C44E0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1550936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管理费用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F348DF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2E3746F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9AA9D2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8FA71B5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0BCB1F7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研发费用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0A81F24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3637E7B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9C1C04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6059FF4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AE907A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财务费用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58D7051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4BEABCB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07557F6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65DFB8E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0D6586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其中：利息费用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A0AAF4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16F214C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6014BB3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8353E26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2E88254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 利息收入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380A81C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0620EA7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37CE80F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197A9F4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D9DEBC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资产减值损失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2E6C19E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042B55B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0D84254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8173B16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25FCB3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加：其他收益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0039AB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6553AFA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5687857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7B30482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1E42783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投资收益（损失以“-”号填列）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70A727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66D5A6E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2D6FDE6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8001B60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69C0BDD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其中：对联营企业和合营企业的投资收益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223F364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6E10EC9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A52728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020507B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6727218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公允价值变动收益（损失以“-”号填列）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633DB78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51B638B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56AB992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71A2361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42BC3F3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资产处置收益（损失以“-”号填列）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AD14A1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5A132D0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2CB3C1A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8B8E528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10CBFAB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二、营业利润（亏损以“-”号填列）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C5CD91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11027A6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271E192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888C58D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83C1B8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加：营业外收入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34F7F3E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2754250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621C738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41B9B1E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320FA55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减：营业外支出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1D45C7E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1912BA9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7E8D0C3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FE764B4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321A734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三、利润总额（亏损以“-”号填列）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3BC5A9D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29123DC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3BD9DC5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396572D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B0F187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减：所得税费用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6D2A8D9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14866CB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04065FD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A742AD4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399B1E0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四、净利润（亏损以“-”号填列）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0EDCEE9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4CB9886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04B2625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C3B950C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659BE4D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(一）持续经营净利润（净亏损以“-”号填列）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28A65C6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1132B40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6131529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5E77CCE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4D1CDC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(二）终止经营净利润（净亏损以“-”号填列）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0FD0B5D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54DC014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72A897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AD22A6A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2CABD2FD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五、其他综合收益的税后净额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56C9F9D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1D81B2D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13B611B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5F383D3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BB2004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(一）不能重分类进损益的其他综合收益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6C22AA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11EAB6E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7477E0A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14B7141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A14FF0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1.重新计量设定受益计划变动额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287C2E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5D4CBCD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63F60C8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E4776DC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644BF2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2.权益法下不能转损益的其他综合收益   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66519D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2F9D70F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4603E3D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C586D49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36A796A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(二）将重分类进损益的其他综合收益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564BA8D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2F98F29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19A00E7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C5B5BA1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76552E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1.权益法下可转损益的其他综合收益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65292E8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77EB7C2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20071FC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2AEC003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67D701C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2.可供出售金融资产公允价值变动损益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3E6B5A4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37721CD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2FCA65C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43331EC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0508E23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3.持有至到期投资重分类为可供出售金融资产损益 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40DB61D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3B45BB0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7D25F4F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6D12F7F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2B0EF93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4.现金流量套期损益的有效部分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87A60B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09DDCBE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1CE48BB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B4F3059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2217D53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5.外币财务报表折算差额    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075B235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4E67158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63B17E8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578B92D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17FE881F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六、综合收益总额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1AB8D32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6" w:type="dxa"/>
            <w:shd w:val="clear" w:color="000000" w:fill="99CC00"/>
            <w:noWrap/>
            <w:vAlign w:val="center"/>
            <w:hideMark/>
          </w:tcPr>
          <w:p w14:paraId="3F8A048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99CC00"/>
            <w:noWrap/>
            <w:vAlign w:val="center"/>
            <w:hideMark/>
          </w:tcPr>
          <w:p w14:paraId="2CDC2B5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CD5458D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5364A8C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七、每股收益：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57AB7AF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689910B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53227AF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1F4D611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4CDA25E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(一）基本每股收益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67ED46D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14C489B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52E40DD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C331C48" w14:textId="77777777" w:rsidTr="003B24CE">
        <w:trPr>
          <w:trHeight w:val="278"/>
          <w:jc w:val="center"/>
        </w:trPr>
        <w:tc>
          <w:tcPr>
            <w:tcW w:w="5081" w:type="dxa"/>
            <w:shd w:val="clear" w:color="000000" w:fill="C0C0C0"/>
            <w:noWrap/>
            <w:vAlign w:val="center"/>
            <w:hideMark/>
          </w:tcPr>
          <w:p w14:paraId="78C50A8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(二）稀释每股收益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3A322B1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14:paraId="31AC255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000000" w:fill="FFFFFF"/>
            <w:noWrap/>
            <w:vAlign w:val="center"/>
            <w:hideMark/>
          </w:tcPr>
          <w:p w14:paraId="34214A7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FD100EC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br w:type="page"/>
      </w:r>
      <w:r w:rsidRPr="00CD5F6D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表3：业务收入表</w:t>
      </w:r>
    </w:p>
    <w:p w14:paraId="201D46DC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1E3439B2" w14:textId="77777777" w:rsidR="005A5F4C" w:rsidRPr="00CD5F6D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</w:t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会所02表附表1</w:t>
      </w:r>
    </w:p>
    <w:p w14:paraId="549617FC" w14:textId="77777777" w:rsidR="005A5F4C" w:rsidRPr="00CD5F6D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</w:t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134"/>
        <w:gridCol w:w="1701"/>
        <w:gridCol w:w="1701"/>
        <w:gridCol w:w="1705"/>
      </w:tblGrid>
      <w:tr w:rsidR="005A5F4C" w:rsidRPr="00CD5F6D" w14:paraId="5070DEA1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1D2312D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59671F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579FAD0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23BD051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  <w:tc>
          <w:tcPr>
            <w:tcW w:w="1705" w:type="dxa"/>
            <w:shd w:val="clear" w:color="000000" w:fill="C0C0C0"/>
            <w:noWrap/>
            <w:vAlign w:val="center"/>
            <w:hideMark/>
          </w:tcPr>
          <w:p w14:paraId="2579E5C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A5F4C" w:rsidRPr="00CD5F6D" w14:paraId="52CD43A7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1519B07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5928C6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3220615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1F4258D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shd w:val="clear" w:color="000000" w:fill="C0C0C0"/>
            <w:noWrap/>
            <w:vAlign w:val="center"/>
            <w:hideMark/>
          </w:tcPr>
          <w:p w14:paraId="4F56DF9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5F4C" w:rsidRPr="00CD5F6D" w14:paraId="498D06B4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27A951A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一、主营业务收入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5AE7AC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31A877C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270837E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0155899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B2A3253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424709D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（一）财务报表审计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A51A2B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68DB70D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4584AA5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0D87BB5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B002B60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0CD9657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1.年报审计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B16020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58E68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90283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6463FD7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5227B03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008CFDF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2.中报审计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BF7720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DF329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A4B64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10F293F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859EEAB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56D6029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（二）专项审计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B2E7F9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E2E10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DEF97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30145DA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2A90481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4D25DA8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（三）内部控制审计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403D670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A6464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E3816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01E8950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82F3152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391EAB1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（四）验资收入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896AD9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8DFC4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131C4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012FF74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C566BC0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3583E34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（五）资产评估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FB384A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F5F3D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9900E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4AC5ABA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A9D6B5A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3A706EE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（六）涉税鉴证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65C738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C9F94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6D322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62A94D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9BF4383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642C34C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（七）工程预决算审核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EF1DBB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87978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CD2D4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3D4DB90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338D7E6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698DE4DC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（八）其他鉴证业务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391B7D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45BC5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5759A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1016514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A383BA7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76BF7AD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（九）会计服务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AD8F76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980E2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63989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3BE1384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A8B07A8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6A55634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（十）税务服务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8CEDDC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1E271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CE0EA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A159F3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76C38B6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32B194D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（十一）咨询服务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1A8E48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53439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54D51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117EC58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1873A46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1DC87D3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（十二）其他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F77FAA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D6919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9BE99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5A5CB48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1CBC4F9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2BD359FC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二、其他业务收入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62FE81E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E8C35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9B489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23C63C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F7B926B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515040A0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业务收入合计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ECC0E7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4554E5D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650262C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2794B8A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861E018" w14:textId="77777777" w:rsidTr="003B24CE">
        <w:trPr>
          <w:trHeight w:val="369"/>
          <w:jc w:val="center"/>
        </w:trPr>
        <w:tc>
          <w:tcPr>
            <w:tcW w:w="10047" w:type="dxa"/>
            <w:gridSpan w:val="5"/>
            <w:shd w:val="clear" w:color="000000" w:fill="C0C0C0"/>
            <w:noWrap/>
            <w:vAlign w:val="center"/>
            <w:hideMark/>
          </w:tcPr>
          <w:p w14:paraId="12ACC08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补充材料：</w:t>
            </w:r>
          </w:p>
        </w:tc>
      </w:tr>
      <w:tr w:rsidR="005A5F4C" w:rsidRPr="00CD5F6D" w14:paraId="420B39B4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2DDEBA4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49D338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2DCE6D9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634E8EB2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  <w:tc>
          <w:tcPr>
            <w:tcW w:w="1705" w:type="dxa"/>
            <w:shd w:val="clear" w:color="000000" w:fill="C0C0C0"/>
            <w:noWrap/>
            <w:vAlign w:val="center"/>
            <w:hideMark/>
          </w:tcPr>
          <w:p w14:paraId="57C52AE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A5F4C" w:rsidRPr="00CD5F6D" w14:paraId="162EC3F8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43B1962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一、12月份增值税纳税申报表中的年度收入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EDAB90E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FA01D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26427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4FD0BEA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6DD23D0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1B20B68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减：理财收益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106D35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E6DEA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F8F7B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2644577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06C24DA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0CB3AE6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代扣代缴手续费收入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436054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752B3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06CBB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60C13DC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4FD1BDA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7FCEC16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固定资产处置收入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9DF1A6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040CD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6CD1B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EB65C3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1C0218D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6D223A8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二、经其他事务所审计的财务报告业务收入 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52D5AE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058A4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96229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5B9535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221ACCF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22D4075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三、统一经营的其他专业机构业务收入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B2AB51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72832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1D7D4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2A5BE30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1261DB4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00EF413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四、国际业务收入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75A4ACE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498AB57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99CC00"/>
            <w:noWrap/>
            <w:vAlign w:val="center"/>
            <w:hideMark/>
          </w:tcPr>
          <w:p w14:paraId="695FC861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1A9715A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A618034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1E4E562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1.境外分支机构收入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E4C3F95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30050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3EC05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96532F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5342129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vAlign w:val="center"/>
            <w:hideMark/>
          </w:tcPr>
          <w:p w14:paraId="49802D9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2.为内地企业提供境外上市、融资或其他审计服务取得的收入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5611C5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8941C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AE032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3BBCCDE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4ACEEEA" w14:textId="77777777" w:rsidTr="003B24CE">
        <w:trPr>
          <w:trHeight w:val="369"/>
          <w:jc w:val="center"/>
        </w:trPr>
        <w:tc>
          <w:tcPr>
            <w:tcW w:w="3806" w:type="dxa"/>
            <w:shd w:val="clear" w:color="000000" w:fill="C0C0C0"/>
            <w:noWrap/>
            <w:vAlign w:val="center"/>
            <w:hideMark/>
          </w:tcPr>
          <w:p w14:paraId="4BE9009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3.来源于境外客户的其他收入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44C90490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C0E26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B9637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shd w:val="clear" w:color="000000" w:fill="FFFFFF"/>
            <w:noWrap/>
            <w:vAlign w:val="center"/>
            <w:hideMark/>
          </w:tcPr>
          <w:p w14:paraId="7B29263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956717C" w14:textId="77777777" w:rsidR="005A5F4C" w:rsidRDefault="005A5F4C" w:rsidP="005A5F4C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14:paraId="744C59DE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br w:type="page"/>
      </w:r>
      <w:r w:rsidRPr="00CD5F6D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表4：主营业务成本表</w:t>
      </w:r>
    </w:p>
    <w:p w14:paraId="30207FDA" w14:textId="77777777" w:rsidR="005A5F4C" w:rsidRPr="00CD5F6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69D59EBE" w14:textId="77777777" w:rsidR="005A5F4C" w:rsidRPr="00CD5F6D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</w:t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会所02表附表2</w:t>
      </w:r>
    </w:p>
    <w:p w14:paraId="4337C2FA" w14:textId="77777777" w:rsidR="005A5F4C" w:rsidRPr="00CD5F6D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</w:t>
      </w:r>
      <w:r w:rsidRPr="00CD5F6D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417"/>
        <w:gridCol w:w="1843"/>
        <w:gridCol w:w="2128"/>
      </w:tblGrid>
      <w:tr w:rsidR="005A5F4C" w:rsidRPr="00CD5F6D" w14:paraId="74D7ADF8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4D3FD67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514B2A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14:paraId="2615CB4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128" w:type="dxa"/>
            <w:shd w:val="clear" w:color="000000" w:fill="C0C0C0"/>
            <w:noWrap/>
            <w:vAlign w:val="center"/>
            <w:hideMark/>
          </w:tcPr>
          <w:p w14:paraId="2D24B8F1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 w:rsidR="005A5F4C" w:rsidRPr="00CD5F6D" w14:paraId="3D49940D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1139FAA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852BB2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14:paraId="18E2AE1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shd w:val="clear" w:color="000000" w:fill="C0C0C0"/>
            <w:noWrap/>
            <w:vAlign w:val="center"/>
            <w:hideMark/>
          </w:tcPr>
          <w:p w14:paraId="4B3EA4E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5F4C" w:rsidRPr="00CD5F6D" w14:paraId="6D1A964A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4AC197E8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工资薪酬支出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FED694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000000" w:fill="99CC00"/>
            <w:noWrap/>
            <w:vAlign w:val="center"/>
            <w:hideMark/>
          </w:tcPr>
          <w:p w14:paraId="51EDE73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99CC00"/>
            <w:noWrap/>
            <w:vAlign w:val="center"/>
            <w:hideMark/>
          </w:tcPr>
          <w:p w14:paraId="2ECC425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72CC1F1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3004910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其中：合伙人（股东）工资薪酬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A3D05B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1162E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000CD3F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CD47319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5B18DCCB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其他人员工资薪酬支出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3DB3F9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2458E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267475B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B76F113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5D5077D2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职工福利费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311A926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930C4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2F4B6BE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5A566C5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1D0B71A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社会保险费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B1397A3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AD3A1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259AFB3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64E1EDF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756466F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7CECB94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64A8E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07B1AD3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EBECF91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3E032455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995AA1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AC278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7076203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DDCCDBA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792DFBF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4280A2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1B12ED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0CB1D8F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D1F8FCC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3ACD1E2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A0B9AB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3BF7D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499FA8E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2AFA196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0EDC2B7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租赁费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F7C9AC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000000" w:fill="99CC00"/>
            <w:noWrap/>
            <w:vAlign w:val="center"/>
            <w:hideMark/>
          </w:tcPr>
          <w:p w14:paraId="5A4B55C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99CC00"/>
            <w:noWrap/>
            <w:vAlign w:val="center"/>
            <w:hideMark/>
          </w:tcPr>
          <w:p w14:paraId="1726B30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2F03EB8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66D6C33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其中：办公场所租赁支出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80D13DD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BFE62C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44EDD42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DE27A36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05A30A4A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交通工具、办公设备租赁支出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ACE6CA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2B569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65A534A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6BA2179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44772749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其他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A2AE1CE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255DD9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68E28A6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C5A6A20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0DA30F8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职业责任保险费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3967498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03D5E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74326505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105D0E9D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43A62A7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职业风险基金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8B7CCBA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35EFF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642810A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26334CC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5D06566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物料用品消耗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72E990B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B22818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AB8E62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6DB68632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72ED57E3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折旧费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651A13E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A39213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2227D8D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0D2A50CD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0E47210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低值易耗品摊销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9CBD75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11532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3FB13AD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278175C5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2B6A7907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工作底稿印刷费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EB1CFF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8523EE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6CC04770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57F11610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2C8FD791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54D96B7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9BB76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6CD8E5B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7653EB9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56E83E66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咨询费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6AEC00C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0A62E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3E8109E4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7E950C44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022449AE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业务招待费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52B3F19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208657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25CE836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39D61FE7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37048FD4" w14:textId="77777777" w:rsidR="005A5F4C" w:rsidRPr="00CD5F6D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50E8D0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46588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57BE47D2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CD5F6D" w14:paraId="4A2ED418" w14:textId="77777777" w:rsidTr="003B24CE">
        <w:trPr>
          <w:trHeight w:val="369"/>
        </w:trPr>
        <w:tc>
          <w:tcPr>
            <w:tcW w:w="4268" w:type="dxa"/>
            <w:shd w:val="clear" w:color="000000" w:fill="C0C0C0"/>
            <w:noWrap/>
            <w:vAlign w:val="center"/>
            <w:hideMark/>
          </w:tcPr>
          <w:p w14:paraId="6692A7DF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33F16BE" w14:textId="77777777" w:rsidR="005A5F4C" w:rsidRPr="00CD5F6D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000000" w:fill="99CC00"/>
            <w:noWrap/>
            <w:vAlign w:val="center"/>
            <w:hideMark/>
          </w:tcPr>
          <w:p w14:paraId="46582CBF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shd w:val="clear" w:color="000000" w:fill="99CC00"/>
            <w:noWrap/>
            <w:vAlign w:val="center"/>
            <w:hideMark/>
          </w:tcPr>
          <w:p w14:paraId="3FB97E4B" w14:textId="77777777" w:rsidR="005A5F4C" w:rsidRPr="00CD5F6D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CD5F6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18B7630" w14:textId="77777777" w:rsidR="005A5F4C" w:rsidRDefault="005A5F4C" w:rsidP="005A5F4C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14:paraId="5E41BE44" w14:textId="77777777" w:rsidR="005A5F4C" w:rsidRPr="00B80D7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br w:type="page"/>
      </w:r>
      <w:r w:rsidRPr="00B80D7D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表5：管理费用表</w:t>
      </w:r>
    </w:p>
    <w:p w14:paraId="1B2D24B4" w14:textId="77777777" w:rsidR="005A5F4C" w:rsidRPr="00B80D7D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B80D7D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2DE5BED8" w14:textId="77777777" w:rsidR="005A5F4C" w:rsidRPr="00B80D7D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B80D7D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</w:t>
      </w:r>
      <w:r w:rsidRPr="00B80D7D">
        <w:rPr>
          <w:rFonts w:ascii="宋体" w:hAnsi="宋体" w:cs="Arial" w:hint="eastAsia"/>
          <w:color w:val="000000"/>
          <w:kern w:val="0"/>
          <w:sz w:val="18"/>
          <w:szCs w:val="18"/>
        </w:rPr>
        <w:t>会所02表附表3</w:t>
      </w:r>
    </w:p>
    <w:p w14:paraId="61D739CF" w14:textId="77777777" w:rsidR="005A5F4C" w:rsidRPr="00B80D7D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B80D7D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</w:t>
      </w:r>
      <w:r w:rsidRPr="00B80D7D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1417"/>
        <w:gridCol w:w="1985"/>
        <w:gridCol w:w="2272"/>
      </w:tblGrid>
      <w:tr w:rsidR="005A5F4C" w:rsidRPr="00B80D7D" w14:paraId="741CF9C1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18D1B622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044FA76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985" w:type="dxa"/>
            <w:shd w:val="clear" w:color="000000" w:fill="C0C0C0"/>
            <w:noWrap/>
            <w:vAlign w:val="center"/>
            <w:hideMark/>
          </w:tcPr>
          <w:p w14:paraId="31495EFA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272" w:type="dxa"/>
            <w:shd w:val="clear" w:color="000000" w:fill="C0C0C0"/>
            <w:noWrap/>
            <w:vAlign w:val="center"/>
            <w:hideMark/>
          </w:tcPr>
          <w:p w14:paraId="66CD7C0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 w:rsidR="005A5F4C" w:rsidRPr="00B80D7D" w14:paraId="193C4A13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16A644B2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03A62394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C0C0C0"/>
            <w:noWrap/>
            <w:vAlign w:val="center"/>
            <w:hideMark/>
          </w:tcPr>
          <w:p w14:paraId="17AFA01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shd w:val="clear" w:color="000000" w:fill="C0C0C0"/>
            <w:noWrap/>
            <w:vAlign w:val="center"/>
            <w:hideMark/>
          </w:tcPr>
          <w:p w14:paraId="479E269E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5F4C" w:rsidRPr="00B80D7D" w14:paraId="51C0B96B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8F28A1A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工资薪酬支出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BA8E10F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000000" w:fill="99CC00"/>
            <w:noWrap/>
            <w:vAlign w:val="center"/>
            <w:hideMark/>
          </w:tcPr>
          <w:p w14:paraId="28CEDF9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99CC00"/>
            <w:noWrap/>
            <w:vAlign w:val="center"/>
            <w:hideMark/>
          </w:tcPr>
          <w:p w14:paraId="2364168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1A059F0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69961430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其中：合伙人（股东）工资薪酬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D9158DE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0B17EA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20A128A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18736E34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5FA747E4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其他人员工资薪酬支出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F7DF1C3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B089F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48A90D63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27F2150E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1F576F33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职工福利费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851B4BE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18FC638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33B45372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3B9C1CC1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D1E8F5C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社会保险费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86E64A8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186F9F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3A7F2AD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7B1D3B31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6F07E1FD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C75AAD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288ED0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53FBBA0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8EB84E2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2B74C907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A50DFB2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A27473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325A2FE0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3BFF7499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E55AA25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076D115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3E8CB8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40A95A7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308A3605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5228D95D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04279F14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0E710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812B3D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59002CBE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41471B68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水电费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FF34A7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7C570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2422757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127B025A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6C153CE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修理费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1B8FD6B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DEEE2D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3641B5F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9538644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1415ED52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租赁费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83E263A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000000" w:fill="99CC00"/>
            <w:noWrap/>
            <w:vAlign w:val="center"/>
            <w:hideMark/>
          </w:tcPr>
          <w:p w14:paraId="734D44D3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99CC00"/>
            <w:noWrap/>
            <w:vAlign w:val="center"/>
            <w:hideMark/>
          </w:tcPr>
          <w:p w14:paraId="765656F9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763CB54E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4452C9A0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其中：办公场所租赁支出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70DE0AF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71601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5A7FDC8B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7A8B558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1204785C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交通工具、办公设备租赁支出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08A212F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27F80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3E62998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FFD2FEA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4E41E0FC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其他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0611297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130C0A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70C1A5A9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5A9387D7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F241706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人才培养支出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694140C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000000" w:fill="99CC00"/>
            <w:noWrap/>
            <w:vAlign w:val="center"/>
            <w:hideMark/>
          </w:tcPr>
          <w:p w14:paraId="59D20C8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99CC00"/>
            <w:noWrap/>
            <w:vAlign w:val="center"/>
            <w:hideMark/>
          </w:tcPr>
          <w:p w14:paraId="6A36FCF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0DF97F60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68CF2376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其中：境内培训支出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D90565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4CED5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033B1DF9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E8BD273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79835E8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境外培训支出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558E051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A277D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7CDD3D76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7FC6A72F" w14:textId="77777777" w:rsidTr="003B24CE">
        <w:trPr>
          <w:trHeight w:val="255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651565E9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信息化支出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00F37736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000000" w:fill="99CC00"/>
            <w:noWrap/>
            <w:vAlign w:val="center"/>
            <w:hideMark/>
          </w:tcPr>
          <w:p w14:paraId="173104BF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99CC00"/>
            <w:noWrap/>
            <w:vAlign w:val="center"/>
            <w:hideMark/>
          </w:tcPr>
          <w:p w14:paraId="4E8FDAB8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756C6F3A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308B29C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其中：审计软件开发费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FB8B9F3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C290B8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7F36D3E8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9D8BFB1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5BF3FF53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管理信息系统开发费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A970BB6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A928E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2793BD7A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A050926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B3EE95B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其他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78B0BCA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504C6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1F8EF2CB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0C231805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E3CC182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职业责任保险费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BD875B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29A182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2A25EDD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22E65B06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95D3E66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职业风险基金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92FACF1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50A63E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3AA68FC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1BAAD87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A3EC294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物料用品消耗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4BB99F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0E1EF3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04C62D0B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2F24CB33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19FE62A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折旧费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E4DB618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4F929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15B72C22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53A670F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1943BDE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低值易耗品摊销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EC99369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28DBD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58879A6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324E2211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C9092E7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1606357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CFB5A9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0078B89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1BAE995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A7DBC44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4AC7D18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47D1AB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6435FB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F012749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3A9FE2A1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聘请中介机构费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2C60AB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96BCB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0BD394D3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59153ADB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A4D040B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咨询费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77A102BE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F330D3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AA50DF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7137ACAF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1E7FCF02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诉讼费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28354556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B1C44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24C33E3F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2D2BCD4C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FE89F72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行业会费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A39CB9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43CDA6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2352DD2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80ACBE4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46FA7B1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业务招待费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A80E4E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DDB37B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DF4EBE6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C064418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13CD50E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上缴管理费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5C62ACB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shd w:val="clear" w:color="000000" w:fill="99CC00"/>
            <w:noWrap/>
            <w:vAlign w:val="center"/>
            <w:hideMark/>
          </w:tcPr>
          <w:p w14:paraId="6E6463C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99CC00"/>
            <w:noWrap/>
            <w:vAlign w:val="center"/>
            <w:hideMark/>
          </w:tcPr>
          <w:p w14:paraId="1C54607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0F7EAF0A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476F3EC2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其中：上缴国内管理总部管理费或服务费等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11C78400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1FC094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132BB9A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67BAD9A7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A0DC4EA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上交国际会计网络年费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D47F3EA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65269B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2F86F6E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5AEFE8BD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063CBE6D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存货盘亏或盘盈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3621E82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3942EF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1DC99F45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50CA31BA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40C09039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计提坏账准备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669B452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3790E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3EBF6D20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34B728F8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7E282E2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计提的存货跌价准备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47C421E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55298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402709F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51C6DA6A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71AB87CF" w14:textId="77777777" w:rsidR="005A5F4C" w:rsidRPr="00B80D7D" w:rsidRDefault="005A5F4C" w:rsidP="003B24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5C86089C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051E9E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FFFFFF"/>
            <w:noWrap/>
            <w:vAlign w:val="center"/>
            <w:hideMark/>
          </w:tcPr>
          <w:p w14:paraId="687453FC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B80D7D" w14:paraId="4E534F26" w14:textId="77777777" w:rsidTr="003B24CE">
        <w:trPr>
          <w:trHeight w:val="284"/>
          <w:jc w:val="center"/>
        </w:trPr>
        <w:tc>
          <w:tcPr>
            <w:tcW w:w="4373" w:type="dxa"/>
            <w:shd w:val="clear" w:color="000000" w:fill="C0C0C0"/>
            <w:noWrap/>
            <w:vAlign w:val="center"/>
            <w:hideMark/>
          </w:tcPr>
          <w:p w14:paraId="54B5F59D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639C7175" w14:textId="77777777" w:rsidR="005A5F4C" w:rsidRPr="00B80D7D" w:rsidRDefault="005A5F4C" w:rsidP="003B24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shd w:val="clear" w:color="000000" w:fill="99CC00"/>
            <w:noWrap/>
            <w:vAlign w:val="center"/>
            <w:hideMark/>
          </w:tcPr>
          <w:p w14:paraId="03B98527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shd w:val="clear" w:color="000000" w:fill="99CC00"/>
            <w:noWrap/>
            <w:vAlign w:val="center"/>
            <w:hideMark/>
          </w:tcPr>
          <w:p w14:paraId="7F35CF01" w14:textId="77777777" w:rsidR="005A5F4C" w:rsidRPr="00B80D7D" w:rsidRDefault="005A5F4C" w:rsidP="003B24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80D7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D105352" w14:textId="77777777" w:rsidR="005A5F4C" w:rsidRPr="001D1E47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br w:type="page"/>
      </w:r>
      <w:r w:rsidRPr="001D1E47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表6：现金流量表</w:t>
      </w:r>
    </w:p>
    <w:p w14:paraId="26596DEC" w14:textId="77777777" w:rsidR="005A5F4C" w:rsidRPr="001D1E47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1D1E47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4FDAB766" w14:textId="77777777" w:rsidR="005A5F4C" w:rsidRPr="001D1E47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1D1E47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</w:t>
      </w:r>
      <w:r w:rsidRPr="001D1E47">
        <w:rPr>
          <w:rFonts w:ascii="宋体" w:hAnsi="宋体" w:cs="Arial" w:hint="eastAsia"/>
          <w:color w:val="000000"/>
          <w:kern w:val="0"/>
          <w:sz w:val="18"/>
          <w:szCs w:val="18"/>
        </w:rPr>
        <w:t>会所03表</w:t>
      </w:r>
    </w:p>
    <w:p w14:paraId="14BA9488" w14:textId="77777777" w:rsidR="005A5F4C" w:rsidRPr="001D1E47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1D1E47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</w:t>
      </w:r>
      <w:r w:rsidRPr="001D1E47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0"/>
        <w:gridCol w:w="1134"/>
        <w:gridCol w:w="1984"/>
        <w:gridCol w:w="1989"/>
      </w:tblGrid>
      <w:tr w:rsidR="005A5F4C" w:rsidRPr="001D1E47" w14:paraId="36CBA2B4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4E0DC0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165E25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984" w:type="dxa"/>
            <w:shd w:val="clear" w:color="000000" w:fill="C0C0C0"/>
            <w:noWrap/>
            <w:vAlign w:val="center"/>
            <w:hideMark/>
          </w:tcPr>
          <w:p w14:paraId="4CA90FBA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1989" w:type="dxa"/>
            <w:shd w:val="clear" w:color="000000" w:fill="C0C0C0"/>
            <w:noWrap/>
            <w:vAlign w:val="center"/>
            <w:hideMark/>
          </w:tcPr>
          <w:p w14:paraId="0CCD3089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 w:rsidR="005A5F4C" w:rsidRPr="001D1E47" w14:paraId="4FF3F6FE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3D2DB04D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CD15CCE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984" w:type="dxa"/>
            <w:shd w:val="clear" w:color="000000" w:fill="C0C0C0"/>
            <w:noWrap/>
            <w:vAlign w:val="center"/>
            <w:hideMark/>
          </w:tcPr>
          <w:p w14:paraId="26E214B8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9" w:type="dxa"/>
            <w:shd w:val="clear" w:color="000000" w:fill="C0C0C0"/>
            <w:noWrap/>
            <w:vAlign w:val="center"/>
            <w:hideMark/>
          </w:tcPr>
          <w:p w14:paraId="4A418E11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5F4C" w:rsidRPr="001D1E47" w14:paraId="6B4691D8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D575FCA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7C02A956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274A1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37524C51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7A3E396B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0D56042F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7EB242A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D735B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2534EB93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F417E1E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02DC7F7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75D1F94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914A3C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02D98EA2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2B96EEC2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3E90379E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DB27666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750445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5E317D0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CF39703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8525833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A0E808E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4966B43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041D23D0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525CA9FD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7F52D9F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73E41D60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47EC4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0F412CB4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0C093E21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7F23C61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3033D8A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5CAAF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4181C7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5AC17F0F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9A1283E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691AB7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6BBF02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598B9434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5C77203E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C343911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A7E1A1F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BCBBA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3D78C054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2A2E5C5E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611CE089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BDEC4D5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1C31E9C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41E285A8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4354C0D7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F9A4FEC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DF8FF6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046AF720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16973EE6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C7EDEAB" w14:textId="77777777" w:rsidTr="003B24CE">
        <w:trPr>
          <w:trHeight w:val="255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2576D64B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B07BB15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A10B8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07449117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027CDB6B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A31329E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C6FB1D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0641CC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0F170DE6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1297FD6B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0AFA4774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E93EDBB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13FF6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363B0E15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0B421022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6BE1B7C7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4D543930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22D5D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5A731038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3AFBA245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0071AF63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46223EF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095FC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56ACB72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1F751C70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628D0D00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838B455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6AF9F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2D0477CF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33BF2F29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6AD0BF2A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5429D3A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4796945C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76C6628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3F6E1B6D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8810871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92DBB02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6BFB0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B8A9B20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28763DAD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7E1F07B9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7785054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AE4D68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12DC4CAD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51B97629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B28CB7F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4713A313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63E4DF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2E50181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184913FE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2F6DF21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3DAE5D4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AFE4FC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79F071C2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2AE6230E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690BC22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398E3B6B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208A5443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75CF4064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3435DA17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9DBAB1F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B40B8B3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5CFA8F34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1354B87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3CF0CD01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10FC7FEC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41C432DD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E00F9F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14C3F73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50BDE1E6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7CF58423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71DB3EAE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007EB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450AF74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0384C6A8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1F900362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72DE7D5F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7C9D3F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33A95DEB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60B6A6A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17C5DD0C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CBDC9D0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F3E9BC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235A9B7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1BF84E62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5EFE4F34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D3170E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4CC54727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474778F6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4B096C19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1FE3D75A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2C951B2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4FBD6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0E220AE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368B33CA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4384D466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9D5144F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7910EF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58B92C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C87EB95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154E8F26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1D65237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1CBE4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7BD8443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79E6E08F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3565ACE3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18A660C0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41DA68E3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72F69CB6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1BC9108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2941C443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5B1310FC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057F7ACD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0696C97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289B9CC4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1A14CAD5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2AB60893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73B5E9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06168291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6803F538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74D9C57F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617A7F1D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336B5D9E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38F34752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701C6595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7AE35CC7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7F6B2CA9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9D3EAA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2479CF8F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1D1E47" w14:paraId="4B7253B1" w14:textId="77777777" w:rsidTr="003B24CE">
        <w:trPr>
          <w:trHeight w:val="278"/>
          <w:jc w:val="center"/>
        </w:trPr>
        <w:tc>
          <w:tcPr>
            <w:tcW w:w="4940" w:type="dxa"/>
            <w:shd w:val="clear" w:color="000000" w:fill="C0C0C0"/>
            <w:noWrap/>
            <w:vAlign w:val="center"/>
            <w:hideMark/>
          </w:tcPr>
          <w:p w14:paraId="0C71EDA8" w14:textId="77777777" w:rsidR="005A5F4C" w:rsidRPr="001D1E47" w:rsidRDefault="005A5F4C" w:rsidP="003B24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14:paraId="09B7087F" w14:textId="77777777" w:rsidR="005A5F4C" w:rsidRPr="001D1E47" w:rsidRDefault="005A5F4C" w:rsidP="003B24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4" w:type="dxa"/>
            <w:shd w:val="clear" w:color="000000" w:fill="99CC00"/>
            <w:noWrap/>
            <w:vAlign w:val="center"/>
            <w:hideMark/>
          </w:tcPr>
          <w:p w14:paraId="4DCDA808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shd w:val="clear" w:color="000000" w:fill="99CC00"/>
            <w:noWrap/>
            <w:vAlign w:val="center"/>
            <w:hideMark/>
          </w:tcPr>
          <w:p w14:paraId="65B42813" w14:textId="77777777" w:rsidR="005A5F4C" w:rsidRPr="001D1E47" w:rsidRDefault="005A5F4C" w:rsidP="003B24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D1E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0191A0" w14:textId="77777777" w:rsidR="005A5F4C" w:rsidRDefault="005A5F4C" w:rsidP="005A5F4C">
      <w:pPr>
        <w:widowControl/>
        <w:spacing w:line="240" w:lineRule="exact"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14:paraId="633CAFA4" w14:textId="77777777" w:rsidR="005A5F4C" w:rsidRDefault="005A5F4C" w:rsidP="005A5F4C">
      <w:pPr>
        <w:widowControl/>
        <w:spacing w:line="240" w:lineRule="exact"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sectPr w:rsidR="005A5F4C" w:rsidSect="00A96993">
          <w:headerReference w:type="default" r:id="rId7"/>
          <w:footerReference w:type="even" r:id="rId8"/>
          <w:pgSz w:w="11906" w:h="16838"/>
          <w:pgMar w:top="1440" w:right="1474" w:bottom="1440" w:left="1474" w:header="851" w:footer="992" w:gutter="0"/>
          <w:pgNumType w:start="1"/>
          <w:cols w:space="425"/>
          <w:docGrid w:type="lines" w:linePitch="312"/>
        </w:sectPr>
      </w:pPr>
    </w:p>
    <w:p w14:paraId="2A2B24FC" w14:textId="77777777" w:rsidR="005A5F4C" w:rsidRPr="00895235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 w:rsidRPr="00895235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 xml:space="preserve">表7：所有者权益变动表 </w:t>
      </w:r>
    </w:p>
    <w:p w14:paraId="54369B6E" w14:textId="77777777" w:rsidR="005A5F4C" w:rsidRPr="00895235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895235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4DF5BA87" w14:textId="77777777" w:rsidR="005A5F4C" w:rsidRPr="00895235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会所04表</w:t>
      </w:r>
    </w:p>
    <w:p w14:paraId="6701B8A3" w14:textId="77777777" w:rsidR="005A5F4C" w:rsidRPr="00895235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4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62"/>
        <w:gridCol w:w="638"/>
        <w:gridCol w:w="428"/>
        <w:gridCol w:w="428"/>
        <w:gridCol w:w="362"/>
        <w:gridCol w:w="554"/>
        <w:gridCol w:w="499"/>
        <w:gridCol w:w="453"/>
        <w:gridCol w:w="489"/>
        <w:gridCol w:w="541"/>
        <w:gridCol w:w="738"/>
        <w:gridCol w:w="651"/>
        <w:gridCol w:w="428"/>
        <w:gridCol w:w="428"/>
        <w:gridCol w:w="362"/>
        <w:gridCol w:w="482"/>
        <w:gridCol w:w="463"/>
        <w:gridCol w:w="462"/>
        <w:gridCol w:w="511"/>
        <w:gridCol w:w="621"/>
        <w:gridCol w:w="616"/>
      </w:tblGrid>
      <w:tr w:rsidR="005A5F4C" w:rsidRPr="00895235" w14:paraId="46BC3CEE" w14:textId="77777777" w:rsidTr="003B24CE">
        <w:trPr>
          <w:trHeight w:val="278"/>
          <w:jc w:val="center"/>
        </w:trPr>
        <w:tc>
          <w:tcPr>
            <w:tcW w:w="3851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53F1F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62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37667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5130" w:type="dxa"/>
            <w:gridSpan w:val="10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24E12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上年金额</w:t>
            </w:r>
          </w:p>
        </w:tc>
        <w:tc>
          <w:tcPr>
            <w:tcW w:w="5024" w:type="dxa"/>
            <w:gridSpan w:val="10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9DDBD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本年金额</w:t>
            </w:r>
          </w:p>
        </w:tc>
      </w:tr>
      <w:tr w:rsidR="005A5F4C" w:rsidRPr="00895235" w14:paraId="2871F687" w14:textId="77777777" w:rsidTr="003B24CE">
        <w:trPr>
          <w:trHeight w:val="278"/>
          <w:jc w:val="center"/>
        </w:trPr>
        <w:tc>
          <w:tcPr>
            <w:tcW w:w="3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E7A42D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36219E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shd w:val="clear" w:color="000000" w:fill="C0C0C0"/>
            <w:tcMar>
              <w:left w:w="28" w:type="dxa"/>
              <w:right w:w="28" w:type="dxa"/>
            </w:tcMar>
            <w:vAlign w:val="center"/>
            <w:hideMark/>
          </w:tcPr>
          <w:p w14:paraId="1589765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实收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资本</w:t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（或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股本）</w:t>
            </w:r>
          </w:p>
        </w:tc>
        <w:tc>
          <w:tcPr>
            <w:tcW w:w="1218" w:type="dxa"/>
            <w:gridSpan w:val="3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C8D0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其他权益工具</w:t>
            </w:r>
          </w:p>
        </w:tc>
        <w:tc>
          <w:tcPr>
            <w:tcW w:w="554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B9865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资本公积</w:t>
            </w:r>
          </w:p>
        </w:tc>
        <w:tc>
          <w:tcPr>
            <w:tcW w:w="499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2136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减：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库存股</w:t>
            </w:r>
          </w:p>
        </w:tc>
        <w:tc>
          <w:tcPr>
            <w:tcW w:w="453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F903F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收益</w:t>
            </w:r>
          </w:p>
        </w:tc>
        <w:tc>
          <w:tcPr>
            <w:tcW w:w="489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D5FFC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盈余公积</w:t>
            </w:r>
          </w:p>
        </w:tc>
        <w:tc>
          <w:tcPr>
            <w:tcW w:w="541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808A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未分配利润</w:t>
            </w:r>
          </w:p>
        </w:tc>
        <w:tc>
          <w:tcPr>
            <w:tcW w:w="738" w:type="dxa"/>
            <w:vMerge w:val="restart"/>
            <w:shd w:val="clear" w:color="000000" w:fill="C0C0C0"/>
            <w:tcMar>
              <w:left w:w="28" w:type="dxa"/>
              <w:right w:w="28" w:type="dxa"/>
            </w:tcMar>
            <w:vAlign w:val="center"/>
            <w:hideMark/>
          </w:tcPr>
          <w:p w14:paraId="227027A1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所有者权益</w:t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合计</w:t>
            </w:r>
          </w:p>
        </w:tc>
        <w:tc>
          <w:tcPr>
            <w:tcW w:w="651" w:type="dxa"/>
            <w:vMerge w:val="restart"/>
            <w:shd w:val="clear" w:color="000000" w:fill="C0C0C0"/>
            <w:tcMar>
              <w:left w:w="28" w:type="dxa"/>
              <w:right w:w="28" w:type="dxa"/>
            </w:tcMar>
            <w:vAlign w:val="center"/>
            <w:hideMark/>
          </w:tcPr>
          <w:p w14:paraId="43AD0E9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实收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资本</w:t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或股本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18" w:type="dxa"/>
            <w:gridSpan w:val="3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51476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其他权益工具</w:t>
            </w:r>
          </w:p>
        </w:tc>
        <w:tc>
          <w:tcPr>
            <w:tcW w:w="482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EE4C3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资本公积</w:t>
            </w:r>
          </w:p>
        </w:tc>
        <w:tc>
          <w:tcPr>
            <w:tcW w:w="463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AC3E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减：库存股</w:t>
            </w:r>
          </w:p>
        </w:tc>
        <w:tc>
          <w:tcPr>
            <w:tcW w:w="462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AAEE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收益</w:t>
            </w:r>
          </w:p>
        </w:tc>
        <w:tc>
          <w:tcPr>
            <w:tcW w:w="511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43FB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盈余公积</w:t>
            </w:r>
          </w:p>
        </w:tc>
        <w:tc>
          <w:tcPr>
            <w:tcW w:w="621" w:type="dxa"/>
            <w:vMerge w:val="restart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C1B21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未分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配利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润</w:t>
            </w:r>
          </w:p>
        </w:tc>
        <w:tc>
          <w:tcPr>
            <w:tcW w:w="616" w:type="dxa"/>
            <w:vMerge w:val="restart"/>
            <w:shd w:val="clear" w:color="000000" w:fill="C0C0C0"/>
            <w:tcMar>
              <w:left w:w="28" w:type="dxa"/>
              <w:right w:w="28" w:type="dxa"/>
            </w:tcMar>
            <w:vAlign w:val="center"/>
            <w:hideMark/>
          </w:tcPr>
          <w:p w14:paraId="74A992CF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所有者权益</w:t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合计</w:t>
            </w:r>
          </w:p>
        </w:tc>
      </w:tr>
      <w:tr w:rsidR="005A5F4C" w:rsidRPr="00895235" w14:paraId="37DFCE9C" w14:textId="77777777" w:rsidTr="003B24CE">
        <w:trPr>
          <w:trHeight w:val="278"/>
          <w:jc w:val="center"/>
        </w:trPr>
        <w:tc>
          <w:tcPr>
            <w:tcW w:w="3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70B5F1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A4C3BE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9A3672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A547C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优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先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股</w:t>
            </w: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7EDC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永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续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债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A48EF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5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34CB78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12A043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3F1B9E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B76BF8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59E25E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F21384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87802E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5653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优先股</w:t>
            </w: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7BEAC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永续债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ABD5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4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BFE081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B8A677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7B0817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963C3B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359201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D3225C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5F4C" w:rsidRPr="00895235" w14:paraId="0DF15815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5FAA2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CE907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3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472A9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F6AF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6D6E7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F219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4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8E7F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6B79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3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E91D9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DF1E5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5C3A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F76EB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1F773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EEE11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8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FBC3F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58DF6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3F56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3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94A01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8D1F2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AF2A1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AC96E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E4A9D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5A5F4C" w:rsidRPr="00895235" w14:paraId="06ACD56E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CD87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一、上年年末余额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87DCF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F335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21D0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F54E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8FBD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1F30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4DC1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C069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5BD7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D1C28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FFE5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D5F3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BAF4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11ED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8562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EC7C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3D9F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CBD8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0C39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CF50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1516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36BA6B6B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49DE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加：会计政策变更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B5316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F192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3F24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2B88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F037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4CAF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A49C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E3DE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9872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1F06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F889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7CA0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EE2E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2DEA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5863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BA18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FDFD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B900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2251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6435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1515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7B3F98EA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7C88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前期差错更正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4C906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0A6D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CB69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63CD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9BAF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7211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CB35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8D77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4FA9C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2240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D9C8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ABB6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4993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6A66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9911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FB52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5BA4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78A9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B713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2CF4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5C8A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3EC9C6CD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A389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94B13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1F26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DB68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05A1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C362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5AF2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CA4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EC53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FB84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E311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7E5EB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4ECD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E19D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1457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388E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6E99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D2FF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6AB5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9004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D6AE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C07F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7EFE663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C71E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二、本年年初余额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B679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0F0A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E164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A990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DBAE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8C29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E8A1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4E07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3E09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CC76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A37C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B595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E217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7809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C117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602E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B270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3E9D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FAC5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32C0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D82C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182FA7B0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63DB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三、本年增减变动金额（减少以“-”号填列）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AF9A3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7BFB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3106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9CE8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431C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7B13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6246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E8D2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B05C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9D55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99AC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4BFE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1FBE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A56C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F625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D566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9D99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C18B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E0A0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3F36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CB09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1F111420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0D7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(一）综合收益总额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76FA3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2663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7B64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79B8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6618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98AC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E00B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E08B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1B3C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A4B2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1248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32C5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8871D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3874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A015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2505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08BA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B013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9F8D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B240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0BEB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3A61718B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DD87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(二）所有者投入和减少资本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5C942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6D13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484D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91AD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7E2A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F091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DA5A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9DFA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4C7A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D2DC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24E4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113CC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663D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1AB3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3257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12C0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40F8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43F0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3B87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9099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1EDE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2CC41FF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DB02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1.所有者投入的普通股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C5730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97FA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466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C800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77A8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3A66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32A2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54D0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8A8C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F028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1C08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3C4B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DDB3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F421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845C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9A4B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07D2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F4E3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85B2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E235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D91B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3FD1D5D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C9AA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2.其他权益工具持有者投入资本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6737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8011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F4C1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6DBA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68D6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CB26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482D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D3EB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BB1A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AE58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3422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EC10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F9C4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B4A3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B654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8C58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DE3F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F6F7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4284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A3C4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66B3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394DB6CE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C4BB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3.股份支付计入所有者权益的金额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221B2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37E8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B061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4BD6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1E7B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40BA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02F9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F25A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431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B11E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A6B4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2BB5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9E10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BB80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F5AE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E330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8130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E765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ADD08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683D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DC2F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34B129DB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AC95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AD38B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2332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1D0E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76D4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739D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21F3A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CF04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AF73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AB28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FABB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AD6E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2625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2521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4B4B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6BC2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E24C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5A7A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CB45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E3F5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01A1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67E8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24D279A7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F997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(三）利润分配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F3B15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A47B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EA62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8079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92B1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7D4E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F3B7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9422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CEBE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1D24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DE3A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4994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7FCA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4425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131B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CD87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A87F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F8E2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D9CF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BF3B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2A07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1BD360CD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1CAA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1.提取盈余公积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7E0A7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22FC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089B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0EF5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A30E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3AB8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8DD3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B927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FF43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8D94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3E62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09DC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2166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1C32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8D01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4C8A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323A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CC91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A589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529F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6C5E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1FC0512A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5543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2.对所有者（或股东）的分配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BACB8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E15A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105B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57F8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AE29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2C42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C8A4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090E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44EC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F061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9FD2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23FC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5710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D510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9C08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BA5C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2A51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55F1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DE47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2DE1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F9E1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78EC560B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6815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3.其他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BB7B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40FF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670A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D317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F071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07A1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891A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9AB6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2986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D10B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714E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97BE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3C15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CC77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E496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1B37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1F33B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0295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E75B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71DD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1711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B7F08B2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DEA4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(四）所有者权益内部结转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11FB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AE1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8E90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0463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2D7A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78DB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5595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211B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F481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E732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55BB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D4C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BB29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F2E3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CA1E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C4EB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5CCD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FB9E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AD6E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3913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7E73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278BFCE2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D601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1.资本公积转增资本（或股本）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D355D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5222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C053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FE62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DD07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3650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8D12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C4EB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4DBE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639A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F006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0555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72BE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CC87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42F6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AC9D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E5E5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6785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36CA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D4F9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226E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22DFAC4F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1391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2.盈余公积转增资本（或股本）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778F9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8D7F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169E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8C10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1D18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D1254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FF5D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6821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A399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8F883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A126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FEFF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7050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9570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D88A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157D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3009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B3B0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4A45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219F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AE99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5A2AC1EF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2087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3.盈余公积弥补亏损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CDA02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471E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218B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AD2A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F8CD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B9F0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F9CF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6758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7407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0E43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F8A1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2519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15D7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C1E0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91DC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750D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4951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805B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03B6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4F82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FC58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05B720E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ED68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4.设定受益计划变动额结转留存收益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7BCD4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3B9B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7FA1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1498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F64D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D5D6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63B6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27EB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517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2AB1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94E0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2DB0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A554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5FFD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5021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F346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9544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2852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BEC5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662AE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472F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5E2476AA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3548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5.其他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ED041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8283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B1D8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84DD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FC2E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49A1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8487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0A41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4F727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A6E5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87512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00F7A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E904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23FF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D0C2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8D038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8E53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D2B0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91F35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F28C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BD26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5B8638AF" w14:textId="77777777" w:rsidTr="003B24CE">
        <w:trPr>
          <w:trHeight w:val="278"/>
          <w:jc w:val="center"/>
        </w:trPr>
        <w:tc>
          <w:tcPr>
            <w:tcW w:w="3851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9344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四、本年年末余额</w:t>
            </w:r>
          </w:p>
        </w:tc>
        <w:tc>
          <w:tcPr>
            <w:tcW w:w="362" w:type="dxa"/>
            <w:shd w:val="clear" w:color="000000" w:fill="C0C0C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8079A" w14:textId="77777777" w:rsidR="005A5F4C" w:rsidRPr="00895235" w:rsidRDefault="005A5F4C" w:rsidP="003B24CE">
            <w:pPr>
              <w:widowControl/>
              <w:spacing w:line="19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8571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102E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8A4E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AA449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D35C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3C73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D5E5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9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A257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D61C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4E38E3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92B84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732A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E35DB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51DEC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9E13D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2E0B0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29FC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82E9F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14C61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000000" w:fill="99CC0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BC4B6" w14:textId="77777777" w:rsidR="005A5F4C" w:rsidRPr="00895235" w:rsidRDefault="005A5F4C" w:rsidP="003B24CE">
            <w:pPr>
              <w:widowControl/>
              <w:spacing w:line="19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73975C1" w14:textId="77777777" w:rsidR="005A5F4C" w:rsidRDefault="005A5F4C" w:rsidP="005A5F4C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sectPr w:rsidR="005A5F4C" w:rsidSect="007C1294">
          <w:pgSz w:w="16838" w:h="11906" w:orient="landscape"/>
          <w:pgMar w:top="1361" w:right="1440" w:bottom="1361" w:left="1440" w:header="851" w:footer="992" w:gutter="0"/>
          <w:pgNumType w:start="1"/>
          <w:cols w:space="425"/>
          <w:docGrid w:type="linesAndChars" w:linePitch="312"/>
        </w:sectPr>
      </w:pPr>
    </w:p>
    <w:p w14:paraId="02674156" w14:textId="77777777" w:rsidR="005A5F4C" w:rsidRPr="00895235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 w:rsidRPr="00895235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表8：事务所基础信息表</w:t>
      </w:r>
    </w:p>
    <w:p w14:paraId="4E423A03" w14:textId="77777777" w:rsidR="005A5F4C" w:rsidRPr="00895235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895235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5DB860A7" w14:textId="77777777" w:rsidR="005A5F4C" w:rsidRPr="00895235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</w:t>
      </w: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会所05表</w:t>
      </w:r>
    </w:p>
    <w:p w14:paraId="0560D62A" w14:textId="77777777" w:rsidR="005A5F4C" w:rsidRPr="00895235" w:rsidRDefault="005A5F4C" w:rsidP="005A5F4C">
      <w:pPr>
        <w:widowControl/>
        <w:spacing w:line="240" w:lineRule="exact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</w:t>
      </w:r>
      <w:r w:rsidRPr="00895235">
        <w:rPr>
          <w:rFonts w:ascii="宋体" w:hAnsi="宋体" w:cs="Arial" w:hint="eastAsia"/>
          <w:color w:val="000000"/>
          <w:kern w:val="0"/>
          <w:sz w:val="18"/>
          <w:szCs w:val="18"/>
        </w:rPr>
        <w:t>单位：个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4827"/>
        <w:gridCol w:w="850"/>
        <w:gridCol w:w="1418"/>
        <w:gridCol w:w="1984"/>
        <w:gridCol w:w="968"/>
      </w:tblGrid>
      <w:tr w:rsidR="005A5F4C" w:rsidRPr="00895235" w14:paraId="03C318E4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F04C78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5673759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633F020F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E9EA83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57A80119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E572A0F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3EDB7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1D75E176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79F761BF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F5692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1CFBFA1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7FD93337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26DD50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A920BBD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2D9E39DB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A8EB1DA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5F49CF2F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40DA6F06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1E6319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7612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895235" w14:paraId="3241EDF5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E214F8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351F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1.企业会计准则  2.小企业会计准则</w:t>
            </w:r>
          </w:p>
        </w:tc>
      </w:tr>
      <w:tr w:rsidR="005A5F4C" w:rsidRPr="00895235" w14:paraId="0DAE7218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52A80C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983E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1.连续填报  2.上年应报未报  3.新增单位</w:t>
            </w:r>
          </w:p>
        </w:tc>
      </w:tr>
      <w:tr w:rsidR="005A5F4C" w:rsidRPr="00895235" w14:paraId="244B0437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5BC7F3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412AF2F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D78C4C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2DFA93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F2D7BB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A5F4C" w:rsidRPr="00895235" w14:paraId="398DB349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CED7F4E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E39BE8E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504B17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5D94C8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1BE48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</w:tr>
      <w:tr w:rsidR="005A5F4C" w:rsidRPr="00895235" w14:paraId="084FE574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23DD4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一、从业人员总人数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6EC9388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4CE49EB9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79AA02A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27B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D273B9C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22528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1．实际注册会计师人数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BC4F882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699E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BCCC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540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3697F01C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267D9B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注册会计师人数(取自行业系统期末数据)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0AD640D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F7CD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4C56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696B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248DE446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E32B8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2．其他人员人数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F09AD37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E27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92CB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0C0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5ABC1049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27B1D6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其中：专职财会人员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823FFA9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F15B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E66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B8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35E2AE52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C99CFA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二、合伙人（或）出资人人数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0982892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255B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F65E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F14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EED1A55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446414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三、取得其他资格人数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6431131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75F75AD1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D63F1D9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74A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75D8389C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91810D0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B49BE9F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C96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66FC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0F8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85D9063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00B5CE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D4B6080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DEF9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EA73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82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2D22BA9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87903D9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5958C87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D1B6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1593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75CE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7A364725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3E1EBB4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D1C3526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EE1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AE0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668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51207559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544B42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FD7DD59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65EB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9FE5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E8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340E5921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42B9C9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BDE47C9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B5D9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18C6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70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728674E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7E2720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3．工程造价师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3AFABD2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9625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D0D9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2A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4190A271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0FDA20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4．律师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F2FDFB4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F3AD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144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F3B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510920D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B491E1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E4D53DA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E0B5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6C2C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DE4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46D67F5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7BFB79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四、国际网络名称（如有）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0F3F965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7F1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88AD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6D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4F075268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3A138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五、在港澳台及境外设立的分支机构（如有，单位：个）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30BB646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76EC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E6E6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AA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277F21D4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6F1512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六、客户数量（单位：个）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2C2F1D3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1BC40F6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4B8EF36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C5F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65741F5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341894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43C124E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05F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AC9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5FC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766B2451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C8A0A53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2.专项审计户数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6BB0671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F34B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60B5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F23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28EC28F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75D3921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E656AA7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3CF8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C7B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3BA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5893A24B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9CA8CF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A8EAF3C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509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6DE3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BE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8ACA5C6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C60E4F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31FB839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668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502F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F571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1F1E3511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607FD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6.涉税鉴证户数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B150598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4B5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5DFC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42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730A902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E6843F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A6C5221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B5C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40AB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9A0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48538584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0D0A02C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8.其他鉴证业务户数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E9D87C8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EEA8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653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18C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8C37980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35E3F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9770105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26E8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897D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03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5A6D4CFB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E191F6F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4D7A970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E56F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B29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C9F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24FCF9A3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E2F1306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EF99EDA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EA96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4AB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099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52C2655F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801A3B4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1F200CB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1B6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05FA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D34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6D61AF42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6B7D36B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七、信息化建设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536648B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2BC1CF0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5AEE101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795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C8EC42E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8D78E7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1.软件开发、运维专职人数（单位：人）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9640E8E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5938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87F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724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9523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70039A36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08D52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2.分管信息化工作的领导人级别（点击单元格，在下拉列表中选择）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9E70F97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F172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50DF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462B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9523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0F04BB9A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400B78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   3.所内使用的审计作业、管理软件系统或工具（点击单元格，在下拉列表中选择，并在备注中填写具体名称）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504CC32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4638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CB0E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A389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9523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5F4C" w:rsidRPr="00895235" w14:paraId="7F2B379C" w14:textId="77777777" w:rsidTr="003B24CE">
        <w:trPr>
          <w:trHeight w:val="255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9DCDF3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4.使用审计软件的审计项目占比（使用审计软件的审计项目/全部审计项目）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7F2B64D" w14:textId="77777777" w:rsidR="005A5F4C" w:rsidRPr="00895235" w:rsidRDefault="005A5F4C" w:rsidP="003B24CE">
            <w:pPr>
              <w:widowControl/>
              <w:spacing w:line="20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6557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8B61" w14:textId="77777777" w:rsidR="005A5F4C" w:rsidRPr="00895235" w:rsidRDefault="005A5F4C" w:rsidP="003B24CE">
            <w:pPr>
              <w:widowControl/>
              <w:spacing w:line="20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952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DABD" w14:textId="77777777" w:rsidR="005A5F4C" w:rsidRPr="00895235" w:rsidRDefault="005A5F4C" w:rsidP="003B24CE">
            <w:pPr>
              <w:widowControl/>
              <w:spacing w:line="2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9523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801494B" w14:textId="77777777" w:rsidR="005A5F4C" w:rsidRPr="00D738A5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6"/>
          <w:szCs w:val="26"/>
        </w:rPr>
      </w:pPr>
      <w:r w:rsidRPr="00D738A5">
        <w:rPr>
          <w:rFonts w:ascii="宋体" w:hAnsi="宋体" w:cs="Arial" w:hint="eastAsia"/>
          <w:b/>
          <w:bCs/>
          <w:color w:val="000000"/>
          <w:kern w:val="0"/>
          <w:sz w:val="26"/>
          <w:szCs w:val="26"/>
        </w:rPr>
        <w:t>表9：2019年度缴纳各税款情况表</w:t>
      </w:r>
    </w:p>
    <w:p w14:paraId="24659232" w14:textId="77777777" w:rsidR="005A5F4C" w:rsidRPr="00D738A5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D738A5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</w:t>
      </w:r>
      <w:r w:rsidRPr="00D738A5">
        <w:rPr>
          <w:rFonts w:ascii="宋体" w:hAnsi="宋体" w:cs="Arial" w:hint="eastAsia"/>
          <w:color w:val="000000"/>
          <w:kern w:val="0"/>
          <w:sz w:val="18"/>
          <w:szCs w:val="18"/>
        </w:rPr>
        <w:t>会所06表</w:t>
      </w:r>
    </w:p>
    <w:p w14:paraId="67A65ABC" w14:textId="77777777" w:rsidR="005A5F4C" w:rsidRPr="00D738A5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D738A5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</w:t>
      </w:r>
      <w:r w:rsidRPr="00D738A5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073"/>
        <w:gridCol w:w="1569"/>
        <w:gridCol w:w="2558"/>
        <w:gridCol w:w="2300"/>
      </w:tblGrid>
      <w:tr w:rsidR="005A5F4C" w:rsidRPr="00D738A5" w14:paraId="0E615B1B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73F3BE94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68E31D43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65" w:type="dxa"/>
            <w:shd w:val="clear" w:color="000000" w:fill="C0C0C0"/>
            <w:noWrap/>
            <w:vAlign w:val="center"/>
            <w:hideMark/>
          </w:tcPr>
          <w:p w14:paraId="6BE689F3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388" w:type="dxa"/>
            <w:shd w:val="clear" w:color="000000" w:fill="C0C0C0"/>
            <w:noWrap/>
            <w:vAlign w:val="center"/>
            <w:hideMark/>
          </w:tcPr>
          <w:p w14:paraId="06471DBA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  <w:tc>
          <w:tcPr>
            <w:tcW w:w="2148" w:type="dxa"/>
            <w:shd w:val="clear" w:color="000000" w:fill="C0C0C0"/>
            <w:noWrap/>
            <w:vAlign w:val="center"/>
            <w:hideMark/>
          </w:tcPr>
          <w:p w14:paraId="714C1227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A5F4C" w:rsidRPr="00D738A5" w14:paraId="5ED3F43E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47F0D4E1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7D238CCF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000000" w:fill="C0C0C0"/>
            <w:noWrap/>
            <w:vAlign w:val="center"/>
            <w:hideMark/>
          </w:tcPr>
          <w:p w14:paraId="57DDCF91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shd w:val="clear" w:color="000000" w:fill="C0C0C0"/>
            <w:noWrap/>
            <w:vAlign w:val="center"/>
            <w:hideMark/>
          </w:tcPr>
          <w:p w14:paraId="7370DCF1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48" w:type="dxa"/>
            <w:shd w:val="clear" w:color="000000" w:fill="C0C0C0"/>
            <w:noWrap/>
            <w:vAlign w:val="center"/>
            <w:hideMark/>
          </w:tcPr>
          <w:p w14:paraId="4BD8FFA3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5F4C" w:rsidRPr="00D738A5" w14:paraId="40FC58C5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044DDB2C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营业税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39DDE8FF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1405974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6CB4704F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6145773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6A22DABC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2BE64FD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增值税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3D91AF84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9072E93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43928C2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68178A55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1DB15857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562E41C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城市维护建设税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479F37B4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228D340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333D1671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4992BEDF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44CD9356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3796C79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教育费附加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2E73B85C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874665C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14878F19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2F8963FC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2CC373C1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1D9A2D73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地方教育费附加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3ECE5B23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D8B16B3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2BF2815C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11595FF8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61F83E31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613C719A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企业所得税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66DF0D84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616625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73C8425A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64A67C3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0ACB7521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0B76D371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个人所得税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689A5045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65" w:type="dxa"/>
            <w:shd w:val="clear" w:color="000000" w:fill="99CC00"/>
            <w:noWrap/>
            <w:vAlign w:val="center"/>
            <w:hideMark/>
          </w:tcPr>
          <w:p w14:paraId="03064614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99CC00"/>
            <w:noWrap/>
            <w:vAlign w:val="center"/>
            <w:hideMark/>
          </w:tcPr>
          <w:p w14:paraId="22BB2D08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01BB557E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639FDF77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3A5928D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合伙人个人所得税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098187C3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941F418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023E15AA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22D1BF2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111E1310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074CB8F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从业人员个人所得税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2560A251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73FB4F4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320D989B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4EA4535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533D7770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49CE1A3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房产税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02D07BD0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32A8726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618F7334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57437DC9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4E44D36A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781BE158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土地税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60A0EF1E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9023F5F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0645E174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41E6CC9F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133E966A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416F79A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车船使用税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6C9BB876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D00862C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082810D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041ACD31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5B751C56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631D0A2B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印花税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6C1BED28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6661A0F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1602751D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77538DD5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5927C6C0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36CD081A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其他税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72BCA6C2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A564E19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FFFFFF"/>
            <w:noWrap/>
            <w:vAlign w:val="center"/>
            <w:hideMark/>
          </w:tcPr>
          <w:p w14:paraId="6BFEE507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2CA5367B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D738A5" w14:paraId="7D4529D7" w14:textId="77777777" w:rsidTr="003B24CE">
        <w:trPr>
          <w:trHeight w:val="369"/>
          <w:jc w:val="center"/>
        </w:trPr>
        <w:tc>
          <w:tcPr>
            <w:tcW w:w="2378" w:type="dxa"/>
            <w:shd w:val="clear" w:color="000000" w:fill="C0C0C0"/>
            <w:noWrap/>
            <w:vAlign w:val="center"/>
            <w:hideMark/>
          </w:tcPr>
          <w:p w14:paraId="6600AB2F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合   计 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42B41872" w14:textId="77777777" w:rsidR="005A5F4C" w:rsidRPr="00D738A5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65" w:type="dxa"/>
            <w:shd w:val="clear" w:color="000000" w:fill="99CC00"/>
            <w:noWrap/>
            <w:vAlign w:val="center"/>
            <w:hideMark/>
          </w:tcPr>
          <w:p w14:paraId="121A963F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shd w:val="clear" w:color="000000" w:fill="99CC00"/>
            <w:noWrap/>
            <w:vAlign w:val="center"/>
            <w:hideMark/>
          </w:tcPr>
          <w:p w14:paraId="2102B7A5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14:paraId="004BF6BC" w14:textId="77777777" w:rsidR="005A5F4C" w:rsidRPr="00D738A5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738A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1630901" w14:textId="77777777" w:rsidR="005A5F4C" w:rsidRDefault="005A5F4C" w:rsidP="005A5F4C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14:paraId="2F5D42CE" w14:textId="77777777" w:rsidR="005A5F4C" w:rsidRDefault="005A5F4C" w:rsidP="005A5F4C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br w:type="page"/>
      </w:r>
    </w:p>
    <w:p w14:paraId="27D8B1B4" w14:textId="77777777" w:rsidR="005A5F4C" w:rsidRPr="00ED7FF7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2"/>
        </w:rPr>
      </w:pPr>
      <w:r w:rsidRPr="00ED7FF7">
        <w:rPr>
          <w:rFonts w:ascii="宋体" w:hAnsi="宋体" w:cs="Arial" w:hint="eastAsia"/>
          <w:b/>
          <w:bCs/>
          <w:color w:val="000000"/>
          <w:kern w:val="0"/>
          <w:sz w:val="22"/>
        </w:rPr>
        <w:lastRenderedPageBreak/>
        <w:t>表10：事务所主要指标变动情况表</w:t>
      </w:r>
    </w:p>
    <w:p w14:paraId="3F260A33" w14:textId="77777777" w:rsidR="005A5F4C" w:rsidRPr="00ED7FF7" w:rsidRDefault="005A5F4C" w:rsidP="005A5F4C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ED7FF7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2019年度</w:t>
      </w:r>
    </w:p>
    <w:p w14:paraId="31622F21" w14:textId="77777777" w:rsidR="005A5F4C" w:rsidRPr="00ED7FF7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ED7FF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单位编码：　</w:t>
      </w:r>
    </w:p>
    <w:p w14:paraId="1EB6CE58" w14:textId="77777777" w:rsidR="005A5F4C" w:rsidRPr="00ED7FF7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ED7FF7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</w:t>
      </w:r>
      <w:r w:rsidRPr="00ED7FF7">
        <w:rPr>
          <w:rFonts w:ascii="宋体" w:hAnsi="宋体" w:cs="Arial" w:hint="eastAsia"/>
          <w:color w:val="000000"/>
          <w:kern w:val="0"/>
          <w:sz w:val="18"/>
          <w:szCs w:val="18"/>
        </w:rPr>
        <w:t>会所07表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851"/>
        <w:gridCol w:w="850"/>
        <w:gridCol w:w="1238"/>
        <w:gridCol w:w="987"/>
        <w:gridCol w:w="1995"/>
      </w:tblGrid>
      <w:tr w:rsidR="005A5F4C" w:rsidRPr="00ED7FF7" w14:paraId="3EEE4C3B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6616D923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15950562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14:paraId="10FC4923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14:paraId="398E7099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1238" w:type="dxa"/>
            <w:shd w:val="clear" w:color="000000" w:fill="C0C0C0"/>
            <w:noWrap/>
            <w:vAlign w:val="center"/>
            <w:hideMark/>
          </w:tcPr>
          <w:p w14:paraId="28826FDB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14:paraId="2F09E8F8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1995" w:type="dxa"/>
            <w:shd w:val="clear" w:color="000000" w:fill="C0C0C0"/>
            <w:vAlign w:val="center"/>
            <w:hideMark/>
          </w:tcPr>
          <w:p w14:paraId="2A3B45B7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 w:rsidR="005A5F4C" w:rsidRPr="00ED7FF7" w14:paraId="4F6CE4C9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6EF499A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4E76E71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14:paraId="2D84A232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14:paraId="544F1408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000000" w:fill="C0C0C0"/>
            <w:noWrap/>
            <w:vAlign w:val="center"/>
            <w:hideMark/>
          </w:tcPr>
          <w:p w14:paraId="78C055C3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14:paraId="05A71866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5" w:type="dxa"/>
            <w:shd w:val="clear" w:color="000000" w:fill="C0C0C0"/>
            <w:noWrap/>
            <w:vAlign w:val="center"/>
            <w:hideMark/>
          </w:tcPr>
          <w:p w14:paraId="765FAC96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A5F4C" w:rsidRPr="00ED7FF7" w14:paraId="5325FA9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1F91DB3F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994CCC4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14:paraId="1C803C9E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14:paraId="7EA242D3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C0C0C0"/>
            <w:noWrap/>
            <w:vAlign w:val="center"/>
            <w:hideMark/>
          </w:tcPr>
          <w:p w14:paraId="31EA9928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14:paraId="10025ACB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C0C0C0"/>
            <w:noWrap/>
            <w:vAlign w:val="center"/>
            <w:hideMark/>
          </w:tcPr>
          <w:p w14:paraId="4561C742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51C9C713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730AE42B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03E02EC0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4A6E293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7F30A01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077A5C2A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7C2E679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1B48C56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3030EBB0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44E708C1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6E47C0AF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51B7DAF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1558AE1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061C941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168D12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7D2C868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5134A61E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FCE9D45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14745435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4DCF3D8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22797BA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2989944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E0B37A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2F61ACF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0040C8A2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6BD59D72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7D06025D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6A95B5F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0C730BF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349EDBE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4D66BFE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79DBCC7D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5482298E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05D8DA5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00FE5E2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6CF2E96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3DF07672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4CFCDA7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B54F18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24C27EA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0BF22897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208118B6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139DB5B8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2450FEC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524AF53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20ADAEB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4214B91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300D5E9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0767167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640BCDA5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3DD13E6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43513A0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1E2C898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2DA47EC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AA0220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0C467E4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758DB537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18D51D82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2D9D500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39CD337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103D687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1EDCF16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D25A5E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485B671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576E681A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86DE81B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0B6E27A8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1BF4155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7DE2DAF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02F6BFA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4F220FB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68C1372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79CDAFDB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419C9479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2EF8B66E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167B76F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198F0BB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1FC1313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518ACF1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5538A98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7C5E845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62E06DC0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56DF4F11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4FE923B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3E0C8DA2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02A24B62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2732A5AD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5D0AA4B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143DC56D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1078805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28FA0B3F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1B8E4B2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3CE5D3C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57FA9DD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4485F01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6158518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2A2D2E95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20CB9E59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E867534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474B208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282CF18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5F3AB13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69AE7242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64624CE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7AD7B2D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2260DCDA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79055F0C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5E1C56FA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0041AC5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727D07DA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41A3214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2A402BA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41014900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3FF4774F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2091FB20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1B5BC3E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2A77677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41C9CF7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76291D1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224EB84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1576DEA8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695A5579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98DDFF1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62D50A5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21FAE47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311B141A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76DEFABD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634627E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7BB44C13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0C489CEA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58B8743B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374FD04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0BF518C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54C3F82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7D14186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06F8392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73A83863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4ED771BB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A330473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523E90B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454357C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438B8B8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5B751EF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373126B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1B951423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1788275A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5D5A650F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14:paraId="6FE3E79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14:paraId="153837F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C0C0C0"/>
            <w:noWrap/>
            <w:vAlign w:val="center"/>
            <w:hideMark/>
          </w:tcPr>
          <w:p w14:paraId="28C8BE4D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14:paraId="38395E3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C0C0C0"/>
            <w:noWrap/>
            <w:vAlign w:val="center"/>
            <w:hideMark/>
          </w:tcPr>
          <w:p w14:paraId="0BDF964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3D1735D8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41323D3C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F63FB51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79AD281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02E7059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73CF588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74846D5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17629C6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032A78AA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3E79872C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57436572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4F97A4A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079547A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04EAC47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3D7FA0D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6449ED8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15289452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0F63C7B6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01F13C35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1E9F726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65F3C4C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53D04F4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797EE402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13FE12E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1A7D0FA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0CEC430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27493A55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3F4FA10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6CE059D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75E3429A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2A7F027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658E2DB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249903B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4ACDBC9A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三、年末基础信息情况（单位：个、人）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51C9385C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14:paraId="2F84082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14:paraId="773974C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C0C0C0"/>
            <w:noWrap/>
            <w:vAlign w:val="center"/>
            <w:hideMark/>
          </w:tcPr>
          <w:p w14:paraId="724170A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14:paraId="538C5EDC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C0C0C0"/>
            <w:noWrap/>
            <w:vAlign w:val="center"/>
            <w:hideMark/>
          </w:tcPr>
          <w:p w14:paraId="4B1FF8C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307C458C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1D2FD673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F42CD3F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50C8D11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43093139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52B22C7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860225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3B11AF3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1A53C6C1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vAlign w:val="center"/>
            <w:hideMark/>
          </w:tcPr>
          <w:p w14:paraId="2A84E0E8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注册会计师人数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6B4DDFA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23B4946B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61AE831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7EE90337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4C2D55B5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023DDCFF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44004F87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1AFCA2B9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2.合伙人（或）出资人人数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68FB5E0F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0E5450E6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53B04D2A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2D8D1448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184FE7B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4C7873D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5F4C" w:rsidRPr="00ED7FF7" w14:paraId="277CCA24" w14:textId="77777777" w:rsidTr="003B24CE">
        <w:trPr>
          <w:trHeight w:val="369"/>
          <w:jc w:val="center"/>
        </w:trPr>
        <w:tc>
          <w:tcPr>
            <w:tcW w:w="3417" w:type="dxa"/>
            <w:shd w:val="clear" w:color="000000" w:fill="C0C0C0"/>
            <w:noWrap/>
            <w:vAlign w:val="center"/>
            <w:hideMark/>
          </w:tcPr>
          <w:p w14:paraId="5AF7BAC5" w14:textId="77777777" w:rsidR="005A5F4C" w:rsidRPr="00ED7FF7" w:rsidRDefault="005A5F4C" w:rsidP="003B24C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3.客户数量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6CC4F167" w14:textId="77777777" w:rsidR="005A5F4C" w:rsidRPr="00ED7FF7" w:rsidRDefault="005A5F4C" w:rsidP="003B24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000000" w:fill="99CC00"/>
            <w:noWrap/>
            <w:vAlign w:val="center"/>
            <w:hideMark/>
          </w:tcPr>
          <w:p w14:paraId="5A6DF474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000000" w:fill="99CC00"/>
            <w:noWrap/>
            <w:vAlign w:val="center"/>
            <w:hideMark/>
          </w:tcPr>
          <w:p w14:paraId="4747DFAE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shd w:val="clear" w:color="000000" w:fill="99CC00"/>
            <w:noWrap/>
            <w:vAlign w:val="center"/>
            <w:hideMark/>
          </w:tcPr>
          <w:p w14:paraId="2B5CF260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shd w:val="clear" w:color="000000" w:fill="99CC00"/>
            <w:noWrap/>
            <w:vAlign w:val="center"/>
            <w:hideMark/>
          </w:tcPr>
          <w:p w14:paraId="27CB1063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344072B1" w14:textId="77777777" w:rsidR="005A5F4C" w:rsidRPr="00ED7FF7" w:rsidRDefault="005A5F4C" w:rsidP="003B24C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D7FF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96398BF" w14:textId="77777777" w:rsidR="005A5F4C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</w:p>
    <w:p w14:paraId="7CE7D723" w14:textId="77777777" w:rsidR="005A5F4C" w:rsidRPr="00ED7FF7" w:rsidRDefault="005A5F4C" w:rsidP="005A5F4C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ED7FF7">
        <w:rPr>
          <w:rFonts w:ascii="宋体" w:hAnsi="宋体" w:cs="Arial" w:hint="eastAsia"/>
          <w:color w:val="000000"/>
          <w:kern w:val="0"/>
          <w:sz w:val="18"/>
          <w:szCs w:val="18"/>
        </w:rPr>
        <w:t>注：1.表中上年度数据取自2018年报备数据； 2.本表系自动生成，当栏次4≥30%时，应在栏次5填写原因。</w:t>
      </w:r>
    </w:p>
    <w:p w14:paraId="65354E60" w14:textId="77777777" w:rsidR="005A5F4C" w:rsidRDefault="005A5F4C" w:rsidP="005A5F4C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14:paraId="490CB209" w14:textId="77777777" w:rsidR="005A5F4C" w:rsidRDefault="005A5F4C" w:rsidP="005A5F4C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br w:type="page"/>
      </w:r>
    </w:p>
    <w:p w14:paraId="0716D219" w14:textId="77777777" w:rsidR="005A5F4C" w:rsidRDefault="005A5F4C" w:rsidP="005A5F4C">
      <w:pPr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会计师事务所财务报表审核公式</w:t>
      </w:r>
    </w:p>
    <w:p w14:paraId="1186BFDC" w14:textId="77777777" w:rsidR="005A5F4C" w:rsidRDefault="005A5F4C" w:rsidP="005A5F4C">
      <w:pPr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797B05ED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 w:hint="eastAsia"/>
          <w:sz w:val="32"/>
          <w:szCs w:val="32"/>
        </w:rPr>
        <w:t>一、</w:t>
      </w:r>
      <w:r w:rsidRPr="007E164A">
        <w:rPr>
          <w:rFonts w:ascii="黑体" w:eastAsia="黑体" w:hAnsi="黑体"/>
          <w:sz w:val="32"/>
          <w:szCs w:val="32"/>
        </w:rPr>
        <w:t>资产负债表</w:t>
      </w:r>
    </w:p>
    <w:p w14:paraId="7F9F5F56" w14:textId="77777777" w:rsidR="005A5F4C" w:rsidRPr="007E164A" w:rsidRDefault="005A5F4C" w:rsidP="005A5F4C">
      <w:pPr>
        <w:spacing w:line="600" w:lineRule="exact"/>
        <w:ind w:firstLineChars="200" w:firstLine="643"/>
        <w:rPr>
          <w:rFonts w:ascii="Times New Roman" w:hAnsi="Times New Roman"/>
          <w:b/>
          <w:sz w:val="32"/>
          <w:szCs w:val="32"/>
        </w:rPr>
      </w:pPr>
      <w:r w:rsidRPr="007E164A"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 w:rsidRPr="007E164A">
        <w:rPr>
          <w:rFonts w:ascii="Times New Roman" w:eastAsia="仿宋_GB2312" w:hAnsi="Times New Roman"/>
          <w:b/>
          <w:sz w:val="32"/>
          <w:szCs w:val="32"/>
        </w:rPr>
        <w:t>部分</w:t>
      </w:r>
    </w:p>
    <w:p w14:paraId="20196B64" w14:textId="77777777" w:rsidR="005A5F4C" w:rsidRPr="007E164A" w:rsidRDefault="005A5F4C" w:rsidP="005A5F4C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A39ACA1" w14:textId="77777777" w:rsidR="005A5F4C" w:rsidRPr="007E164A" w:rsidRDefault="005A5F4C" w:rsidP="005A5F4C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1A05309" w14:textId="77777777" w:rsidR="005A5F4C" w:rsidRPr="007E164A" w:rsidRDefault="005A5F4C" w:rsidP="005A5F4C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E9E6319" w14:textId="77777777" w:rsidR="005A5F4C" w:rsidRPr="007E164A" w:rsidRDefault="005A5F4C" w:rsidP="005A5F4C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7E164A"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 w:rsidRPr="007E164A"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14:paraId="7D4CA652" w14:textId="77777777" w:rsidR="005A5F4C" w:rsidRPr="007E164A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00959BBE" w14:textId="77777777" w:rsidR="005A5F4C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684768F" w14:textId="77777777" w:rsidR="005A5F4C" w:rsidRPr="007E164A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22C4F7B6" w14:textId="77777777" w:rsidR="005A5F4C" w:rsidRPr="007E164A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795FC315" w14:textId="77777777" w:rsidR="005A5F4C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9CC05DC" w14:textId="77777777" w:rsidR="005A5F4C" w:rsidRPr="007E164A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-32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309A981" w14:textId="77777777" w:rsidR="005A5F4C" w:rsidRPr="00715A06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34B898E0" w14:textId="77777777" w:rsidR="005A5F4C" w:rsidRPr="007E164A" w:rsidRDefault="005A5F4C" w:rsidP="005A5F4C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 w:rsidRPr="007E164A">
        <w:rPr>
          <w:rFonts w:ascii="Times New Roman" w:eastAsia="仿宋_GB2312" w:hAnsi="Times New Roman" w:hint="eastAsia"/>
          <w:sz w:val="32"/>
          <w:szCs w:val="32"/>
        </w:rPr>
        <w:t>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行负债和所有者权益总计各栏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28CD8924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二、利润表</w:t>
      </w:r>
    </w:p>
    <w:p w14:paraId="7012F3A8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164A">
        <w:rPr>
          <w:rFonts w:ascii="Times New Roman" w:eastAsia="仿宋_GB2312" w:hAnsi="Times New Roman" w:hint="eastAsia"/>
          <w:sz w:val="32"/>
          <w:szCs w:val="32"/>
        </w:rPr>
        <w:t>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21A5C1C" w14:textId="77777777" w:rsidR="005A5F4C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84C5D2F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-7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49FCB0F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13DE960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F2EC312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lastRenderedPageBreak/>
        <w:t>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FFE500D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A51B347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B57793F" w14:textId="77777777" w:rsidR="005A5F4C" w:rsidRPr="007E164A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5D3202F" w14:textId="77777777" w:rsidR="005A5F4C" w:rsidRPr="00715A06" w:rsidRDefault="005A5F4C" w:rsidP="005A5F4C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F866AB1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三、业务收入表</w:t>
      </w:r>
    </w:p>
    <w:p w14:paraId="32B7C3F2" w14:textId="77777777" w:rsidR="005A5F4C" w:rsidRPr="007E164A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行＋</w:t>
      </w: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行＋…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EE4E4DE" w14:textId="77777777" w:rsidR="005A5F4C" w:rsidRPr="007E164A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行＋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E2CFD34" w14:textId="77777777" w:rsidR="005A5F4C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  <w:r w:rsidRPr="007E164A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14:paraId="5EFA8496" w14:textId="77777777" w:rsidR="005A5F4C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  <w:r w:rsidRPr="007E164A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14:paraId="4BBD6062" w14:textId="77777777" w:rsidR="005A5F4C" w:rsidRPr="00715A06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B276D0A" w14:textId="77777777" w:rsidR="005A5F4C" w:rsidRPr="007E164A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行（允许误差在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14:paraId="728EDF83" w14:textId="77777777" w:rsidR="005A5F4C" w:rsidRPr="00D951FA" w:rsidRDefault="005A5F4C" w:rsidP="005A5F4C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E219E59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四、主营业务成本表</w:t>
      </w:r>
    </w:p>
    <w:p w14:paraId="1AC49C9E" w14:textId="77777777" w:rsidR="005A5F4C" w:rsidRPr="007E164A" w:rsidRDefault="005A5F4C" w:rsidP="005A5F4C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3B91C9D" w14:textId="77777777" w:rsidR="005A5F4C" w:rsidRPr="007E164A" w:rsidRDefault="005A5F4C" w:rsidP="005A5F4C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F8B63E3" w14:textId="77777777" w:rsidR="005A5F4C" w:rsidRPr="007E164A" w:rsidRDefault="005A5F4C" w:rsidP="005A5F4C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183E5CA" w14:textId="77777777" w:rsidR="005A5F4C" w:rsidRPr="007E164A" w:rsidRDefault="005A5F4C" w:rsidP="005A5F4C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行≥利润表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C1346A1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五、管理费用表</w:t>
      </w:r>
    </w:p>
    <w:p w14:paraId="1A897CEF" w14:textId="77777777" w:rsidR="005A5F4C" w:rsidRPr="007E164A" w:rsidRDefault="005A5F4C" w:rsidP="005A5F4C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78AACA0" w14:textId="77777777" w:rsidR="005A5F4C" w:rsidRPr="007E164A" w:rsidRDefault="005A5F4C" w:rsidP="005A5F4C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E0D3AC3" w14:textId="77777777" w:rsidR="005A5F4C" w:rsidRPr="007E164A" w:rsidRDefault="005A5F4C" w:rsidP="005A5F4C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C940D01" w14:textId="77777777" w:rsidR="005A5F4C" w:rsidRPr="007E164A" w:rsidRDefault="005A5F4C" w:rsidP="005A5F4C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lastRenderedPageBreak/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6C3A1C0" w14:textId="77777777" w:rsidR="005A5F4C" w:rsidRPr="007E164A" w:rsidRDefault="005A5F4C" w:rsidP="005A5F4C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A211A0A" w14:textId="77777777" w:rsidR="005A5F4C" w:rsidRPr="007E164A" w:rsidRDefault="005A5F4C" w:rsidP="005A5F4C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42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+41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2F0E2ED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六、事务所</w:t>
      </w:r>
      <w:r w:rsidRPr="007E164A">
        <w:rPr>
          <w:rFonts w:ascii="黑体" w:eastAsia="黑体" w:hAnsi="黑体" w:hint="eastAsia"/>
          <w:sz w:val="32"/>
          <w:szCs w:val="32"/>
        </w:rPr>
        <w:t>基础信息</w:t>
      </w:r>
      <w:r w:rsidRPr="007E164A">
        <w:rPr>
          <w:rFonts w:ascii="黑体" w:eastAsia="黑体" w:hAnsi="黑体"/>
          <w:sz w:val="32"/>
          <w:szCs w:val="32"/>
        </w:rPr>
        <w:t>表</w:t>
      </w:r>
    </w:p>
    <w:p w14:paraId="2E3E6A27" w14:textId="77777777" w:rsidR="005A5F4C" w:rsidRPr="007E164A" w:rsidRDefault="005A5F4C" w:rsidP="005A5F4C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B7B1BA8" w14:textId="77777777" w:rsidR="005A5F4C" w:rsidRDefault="005A5F4C" w:rsidP="005A5F4C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CE0CC6E" w14:textId="77777777" w:rsidR="005A5F4C" w:rsidRDefault="005A5F4C" w:rsidP="005A5F4C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164A">
        <w:rPr>
          <w:rFonts w:ascii="Times New Roman" w:eastAsia="仿宋_GB2312" w:hAnsi="Times New Roman" w:hint="eastAsia"/>
          <w:sz w:val="32"/>
          <w:szCs w:val="32"/>
        </w:rPr>
        <w:t>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70F6DFA" w14:textId="77777777" w:rsidR="005A5F4C" w:rsidRPr="007E164A" w:rsidRDefault="005A5F4C" w:rsidP="005A5F4C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5FAFDBE" w14:textId="77777777" w:rsidR="005A5F4C" w:rsidRPr="00715A06" w:rsidRDefault="005A5F4C" w:rsidP="005A5F4C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8E52767" w14:textId="77777777" w:rsidR="005A5F4C" w:rsidRPr="007E164A" w:rsidRDefault="005A5F4C" w:rsidP="005A5F4C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列不等于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列，则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列不能为空</w:t>
      </w:r>
    </w:p>
    <w:p w14:paraId="0A25A244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七、缴纳各税款情况表</w:t>
      </w:r>
    </w:p>
    <w:p w14:paraId="60CECA51" w14:textId="77777777" w:rsidR="005A5F4C" w:rsidRPr="007E164A" w:rsidRDefault="005A5F4C" w:rsidP="005A5F4C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834676E" w14:textId="77777777" w:rsidR="005A5F4C" w:rsidRPr="007E164A" w:rsidRDefault="005A5F4C" w:rsidP="005A5F4C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D70D748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/>
          <w:sz w:val="32"/>
          <w:szCs w:val="32"/>
        </w:rPr>
        <w:t>八、现金流量表</w:t>
      </w:r>
    </w:p>
    <w:p w14:paraId="3CFFA36C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62D3DE7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0AC8E54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6DCE3F6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3223E18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3B4E920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-23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E603242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B7512AC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lastRenderedPageBreak/>
        <w:t>33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=30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55A44B2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33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30A5661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EA0886D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F9E987D" w14:textId="77777777" w:rsidR="005A5F4C" w:rsidRPr="007E164A" w:rsidRDefault="005A5F4C" w:rsidP="005A5F4C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行本期金额</w:t>
      </w:r>
      <w:r w:rsidRPr="007E164A">
        <w:rPr>
          <w:rFonts w:ascii="Times New Roman" w:eastAsia="仿宋_GB2312" w:hAnsi="Times New Roman" w:hint="eastAsia"/>
          <w:sz w:val="32"/>
          <w:szCs w:val="32"/>
        </w:rPr>
        <w:t>=38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14:paraId="724CCA8D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 w:hint="eastAsia"/>
          <w:sz w:val="32"/>
          <w:szCs w:val="32"/>
        </w:rPr>
        <w:t>九、</w:t>
      </w:r>
      <w:r w:rsidRPr="007E164A">
        <w:rPr>
          <w:rFonts w:ascii="黑体" w:eastAsia="黑体" w:hAnsi="黑体"/>
          <w:sz w:val="32"/>
          <w:szCs w:val="32"/>
        </w:rPr>
        <w:t>所有者权益变动表</w:t>
      </w:r>
    </w:p>
    <w:p w14:paraId="07036695" w14:textId="77777777" w:rsidR="005A5F4C" w:rsidRPr="007E164A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行本年数</w:t>
      </w:r>
      <w:r w:rsidRPr="007E164A">
        <w:rPr>
          <w:rFonts w:ascii="Times New Roman" w:eastAsia="仿宋_GB2312" w:hAnsi="Times New Roman" w:hint="eastAsia"/>
          <w:sz w:val="32"/>
          <w:szCs w:val="32"/>
        </w:rPr>
        <w:t>=23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行上年数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28831036" w14:textId="77777777" w:rsidR="005A5F4C" w:rsidRPr="007E164A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4711B64B" w14:textId="77777777" w:rsidR="005A5F4C" w:rsidRPr="007E164A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0D8B2A73" w14:textId="77777777" w:rsidR="005A5F4C" w:rsidRPr="007E164A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2EE83108" w14:textId="77777777" w:rsidR="005A5F4C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+5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-6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+7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+8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+9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1CADBCAD" w14:textId="77777777" w:rsidR="005A5F4C" w:rsidRPr="007E164A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502BF83D" w14:textId="77777777" w:rsidR="005A5F4C" w:rsidRPr="007E164A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+22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41DF0943" w14:textId="77777777" w:rsidR="005A5F4C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=11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…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-16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247325A9" w14:textId="77777777" w:rsidR="005A5F4C" w:rsidRPr="00715A06" w:rsidRDefault="005A5F4C" w:rsidP="005A5F4C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ab/>
      </w:r>
    </w:p>
    <w:p w14:paraId="70788175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164A">
        <w:rPr>
          <w:rFonts w:ascii="黑体" w:eastAsia="黑体" w:hAnsi="黑体" w:hint="eastAsia"/>
          <w:sz w:val="32"/>
          <w:szCs w:val="32"/>
        </w:rPr>
        <w:t>十、</w:t>
      </w:r>
      <w:r w:rsidRPr="007E164A">
        <w:rPr>
          <w:rFonts w:ascii="黑体" w:eastAsia="黑体" w:hAnsi="黑体"/>
          <w:sz w:val="32"/>
          <w:szCs w:val="32"/>
        </w:rPr>
        <w:t>事务所主要指标变动表</w:t>
      </w:r>
    </w:p>
    <w:p w14:paraId="5A0B6721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0280401F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D28A4A8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B4167C5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736DDE1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42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EEACBE5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09CCAC9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A1C5C83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lastRenderedPageBreak/>
        <w:t>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D15B8BF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55D6934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B99C66F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55E624C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0EDCC82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DCB7B55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2473922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+</w:t>
      </w:r>
      <w:r w:rsidRPr="007E164A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41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1678B3E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C55A4B7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C9CB621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303EBED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387EB811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0683D43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A03326A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7B20F1C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4FA6FA7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69A2246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221B1A4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1A8D517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-</w:t>
      </w: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7503BE80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/</w:t>
      </w: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2BB02B1D" w14:textId="77777777" w:rsidR="005A5F4C" w:rsidRPr="007E164A" w:rsidRDefault="005A5F4C" w:rsidP="005A5F4C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&gt;30%</w:t>
      </w:r>
      <w:r w:rsidRPr="007E164A">
        <w:rPr>
          <w:rFonts w:ascii="Times New Roman" w:eastAsia="仿宋_GB2312" w:hAnsi="Times New Roman" w:hint="eastAsia"/>
          <w:sz w:val="32"/>
          <w:szCs w:val="32"/>
        </w:rPr>
        <w:t>（或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&gt;-30%</w:t>
      </w:r>
      <w:r w:rsidRPr="007E164A">
        <w:rPr>
          <w:rFonts w:ascii="Times New Roman" w:eastAsia="仿宋_GB2312" w:hAnsi="Times New Roman" w:hint="eastAsia"/>
          <w:sz w:val="32"/>
          <w:szCs w:val="32"/>
        </w:rPr>
        <w:t>）时，第</w:t>
      </w: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列≠空</w:t>
      </w:r>
    </w:p>
    <w:p w14:paraId="2072BFB1" w14:textId="77777777" w:rsidR="005A5F4C" w:rsidRPr="007E164A" w:rsidRDefault="005A5F4C" w:rsidP="005A5F4C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7E164A">
        <w:rPr>
          <w:rFonts w:ascii="黑体" w:eastAsia="黑体" w:hAnsi="黑体" w:hint="eastAsia"/>
          <w:sz w:val="32"/>
          <w:szCs w:val="32"/>
        </w:rPr>
        <w:lastRenderedPageBreak/>
        <w:t>十一</w:t>
      </w:r>
      <w:r w:rsidRPr="007E164A">
        <w:rPr>
          <w:rFonts w:ascii="黑体" w:eastAsia="黑体" w:hAnsi="黑体"/>
          <w:sz w:val="32"/>
          <w:szCs w:val="32"/>
        </w:rPr>
        <w:t>、各表之间的勾稽关系</w:t>
      </w:r>
    </w:p>
    <w:p w14:paraId="6D30C011" w14:textId="77777777" w:rsidR="005A5F4C" w:rsidRPr="007E164A" w:rsidRDefault="005A5F4C" w:rsidP="005A5F4C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/>
          <w:sz w:val="32"/>
          <w:szCs w:val="32"/>
        </w:rPr>
        <w:t>（一）</w:t>
      </w:r>
      <w:r w:rsidRPr="007E164A">
        <w:rPr>
          <w:rFonts w:ascii="Times New Roman" w:eastAsia="仿宋_GB2312" w:hAnsi="Times New Roman" w:hint="eastAsia"/>
          <w:sz w:val="32"/>
          <w:szCs w:val="32"/>
        </w:rPr>
        <w:t>所有者权益</w:t>
      </w:r>
      <w:r w:rsidRPr="007E164A">
        <w:rPr>
          <w:rFonts w:ascii="Times New Roman" w:eastAsia="仿宋_GB2312" w:hAnsi="Times New Roman"/>
          <w:sz w:val="32"/>
          <w:szCs w:val="32"/>
        </w:rPr>
        <w:t>变动表表与其他各表之间的勾稽关系</w:t>
      </w:r>
    </w:p>
    <w:p w14:paraId="0245330E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14:paraId="33C462B3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14:paraId="100B32DE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8AB1DDB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行的</w:t>
      </w: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7A51EAA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496643C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8900AAA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8F616C9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3D526F7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34494A3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29073949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52D79F7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0CACC769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行的</w:t>
      </w: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+14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5B6AAFFB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26EE09CD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4FABA3E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1C79BE9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1B52D1D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16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E906190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17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33FBBBB6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18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5B5D0C42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19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BAC2356" w14:textId="77777777" w:rsidR="005A5F4C" w:rsidRPr="007E164A" w:rsidRDefault="005A5F4C" w:rsidP="005A5F4C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lastRenderedPageBreak/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  <w:r w:rsidRPr="007E164A">
        <w:rPr>
          <w:rFonts w:ascii="Times New Roman" w:eastAsia="仿宋_GB2312" w:hAnsi="Times New Roman" w:hint="eastAsia"/>
          <w:sz w:val="32"/>
          <w:szCs w:val="32"/>
        </w:rPr>
        <w:t>=</w:t>
      </w:r>
      <w:r w:rsidRPr="007E164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4</w:t>
      </w:r>
      <w:r w:rsidRPr="007E164A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35D4482D" w14:textId="77777777" w:rsidR="005A5F4C" w:rsidRPr="007E164A" w:rsidRDefault="005A5F4C" w:rsidP="005A5F4C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（二）事务所基础信息表与业务收入表的之间的勾稽关系</w:t>
      </w:r>
    </w:p>
    <w:p w14:paraId="2BE1A716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0AD3CE70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7AA35130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666E889C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397BB159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594F73A7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5814C314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26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2F8CC84F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27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46ED43B5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12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28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174B5BC3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13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29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410BF59F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lastRenderedPageBreak/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14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30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02DAADEE" w14:textId="77777777" w:rsidR="005A5F4C" w:rsidRPr="007E164A" w:rsidRDefault="005A5F4C" w:rsidP="005A5F4C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164A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15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164A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164A">
        <w:rPr>
          <w:rFonts w:ascii="Times New Roman" w:eastAsia="仿宋_GB2312" w:hAnsi="Times New Roman" w:hint="eastAsia"/>
          <w:sz w:val="32"/>
          <w:szCs w:val="32"/>
        </w:rPr>
        <w:t>31</w:t>
      </w:r>
      <w:r w:rsidRPr="007E164A">
        <w:rPr>
          <w:rFonts w:ascii="Times New Roman" w:eastAsia="仿宋_GB2312" w:hAnsi="Times New Roman" w:hint="eastAsia"/>
          <w:sz w:val="32"/>
          <w:szCs w:val="32"/>
        </w:rPr>
        <w:t>行</w:t>
      </w:r>
      <w:r w:rsidRPr="007E164A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1A4F3CC9" w14:textId="77777777" w:rsidR="007066B3" w:rsidRDefault="005A5F4C" w:rsidP="005A5F4C"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br w:type="page"/>
      </w:r>
    </w:p>
    <w:sectPr w:rsidR="0070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A800" w14:textId="77777777" w:rsidR="00053BF0" w:rsidRDefault="00053BF0" w:rsidP="005A5F4C">
      <w:r>
        <w:separator/>
      </w:r>
    </w:p>
  </w:endnote>
  <w:endnote w:type="continuationSeparator" w:id="0">
    <w:p w14:paraId="3642F65F" w14:textId="77777777" w:rsidR="00053BF0" w:rsidRDefault="00053BF0" w:rsidP="005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2324" w14:textId="77777777" w:rsidR="005A5F4C" w:rsidRPr="00C17E6B" w:rsidRDefault="005A5F4C" w:rsidP="00494F60">
    <w:pPr>
      <w:pStyle w:val="a4"/>
      <w:framePr w:wrap="around" w:vAnchor="text" w:hAnchor="margin" w:xAlign="center" w:y="1"/>
      <w:rPr>
        <w:rStyle w:val="a8"/>
        <w:rFonts w:ascii="Arial" w:hAnsi="Arial"/>
      </w:rPr>
    </w:pPr>
    <w:r w:rsidRPr="00C17E6B">
      <w:rPr>
        <w:rStyle w:val="a8"/>
        <w:rFonts w:ascii="Arial" w:hAnsi="Arial"/>
      </w:rPr>
      <w:fldChar w:fldCharType="begin"/>
    </w:r>
    <w:r w:rsidRPr="00C17E6B">
      <w:rPr>
        <w:rStyle w:val="a8"/>
        <w:rFonts w:ascii="Arial" w:hAnsi="Arial"/>
      </w:rPr>
      <w:instrText xml:space="preserve">PAGE  </w:instrText>
    </w:r>
    <w:r w:rsidRPr="00C17E6B">
      <w:rPr>
        <w:rStyle w:val="a8"/>
        <w:rFonts w:ascii="Arial" w:hAnsi="Arial"/>
      </w:rPr>
      <w:fldChar w:fldCharType="end"/>
    </w:r>
  </w:p>
  <w:p w14:paraId="6362E668" w14:textId="77777777" w:rsidR="005A5F4C" w:rsidRPr="00C17E6B" w:rsidRDefault="005A5F4C">
    <w:pPr>
      <w:pStyle w:val="a4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C1E7" w14:textId="77777777" w:rsidR="00053BF0" w:rsidRDefault="00053BF0" w:rsidP="005A5F4C">
      <w:r>
        <w:separator/>
      </w:r>
    </w:p>
  </w:footnote>
  <w:footnote w:type="continuationSeparator" w:id="0">
    <w:p w14:paraId="4D5983D3" w14:textId="77777777" w:rsidR="00053BF0" w:rsidRDefault="00053BF0" w:rsidP="005A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FA20" w14:textId="77777777" w:rsidR="005A5F4C" w:rsidRPr="00C17E6B" w:rsidRDefault="005A5F4C" w:rsidP="006E5678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 w15:restartNumberingAfterBreak="0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 w15:restartNumberingAfterBreak="0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 w15:restartNumberingAfterBreak="0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 w15:restartNumberingAfterBreak="0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 w15:restartNumberingAfterBreak="0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 w15:restartNumberingAfterBreak="0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 w15:restartNumberingAfterBreak="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 w15:restartNumberingAfterBreak="0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 w15:restartNumberingAfterBreak="0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ACC5F3C"/>
    <w:multiLevelType w:val="multilevel"/>
    <w:tmpl w:val="0ACC5F3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7" w15:restartNumberingAfterBreak="0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9" w15:restartNumberingAfterBreak="0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0" w15:restartNumberingAfterBreak="0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 w15:restartNumberingAfterBreak="0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2" w15:restartNumberingAfterBreak="0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3" w15:restartNumberingAfterBreak="0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4" w15:restartNumberingAfterBreak="0">
    <w:nsid w:val="350C3F91"/>
    <w:multiLevelType w:val="multilevel"/>
    <w:tmpl w:val="0824AF90"/>
    <w:lvl w:ilvl="0">
      <w:start w:val="1"/>
      <w:numFmt w:val="japaneseCounting"/>
      <w:lvlText w:val="（%1）"/>
      <w:lvlJc w:val="left"/>
      <w:pPr>
        <w:ind w:left="1221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abstractNum w:abstractNumId="25" w15:restartNumberingAfterBreak="0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6" w15:restartNumberingAfterBreak="0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7" w15:restartNumberingAfterBreak="0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 w15:restartNumberingAfterBreak="0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9" w15:restartNumberingAfterBreak="0">
    <w:nsid w:val="41744D19"/>
    <w:multiLevelType w:val="multilevel"/>
    <w:tmpl w:val="41744D1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 w15:restartNumberingAfterBreak="0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2" w15:restartNumberingAfterBreak="0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3" w15:restartNumberingAfterBreak="0">
    <w:nsid w:val="55EC0D6C"/>
    <w:multiLevelType w:val="hybridMultilevel"/>
    <w:tmpl w:val="212AD118"/>
    <w:lvl w:ilvl="0" w:tplc="216A220A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4" w15:restartNumberingAfterBreak="0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5" w15:restartNumberingAfterBreak="0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6" w15:restartNumberingAfterBreak="0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37" w15:restartNumberingAfterBreak="0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38" w15:restartNumberingAfterBreak="0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9" w15:restartNumberingAfterBreak="0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0" w15:restartNumberingAfterBreak="0">
    <w:nsid w:val="6D4E28F9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25"/>
  </w:num>
  <w:num w:numId="2">
    <w:abstractNumId w:val="32"/>
  </w:num>
  <w:num w:numId="3">
    <w:abstractNumId w:val="39"/>
  </w:num>
  <w:num w:numId="4">
    <w:abstractNumId w:val="17"/>
  </w:num>
  <w:num w:numId="5">
    <w:abstractNumId w:val="26"/>
  </w:num>
  <w:num w:numId="6">
    <w:abstractNumId w:val="14"/>
  </w:num>
  <w:num w:numId="7">
    <w:abstractNumId w:val="34"/>
  </w:num>
  <w:num w:numId="8">
    <w:abstractNumId w:val="35"/>
  </w:num>
  <w:num w:numId="9">
    <w:abstractNumId w:val="36"/>
  </w:num>
  <w:num w:numId="10">
    <w:abstractNumId w:val="37"/>
  </w:num>
  <w:num w:numId="11">
    <w:abstractNumId w:val="12"/>
  </w:num>
  <w:num w:numId="12">
    <w:abstractNumId w:val="20"/>
  </w:num>
  <w:num w:numId="13">
    <w:abstractNumId w:val="33"/>
  </w:num>
  <w:num w:numId="14">
    <w:abstractNumId w:val="13"/>
  </w:num>
  <w:num w:numId="15">
    <w:abstractNumId w:val="24"/>
  </w:num>
  <w:num w:numId="16">
    <w:abstractNumId w:val="29"/>
  </w:num>
  <w:num w:numId="17">
    <w:abstractNumId w:val="30"/>
  </w:num>
  <w:num w:numId="18">
    <w:abstractNumId w:val="4"/>
  </w:num>
  <w:num w:numId="19">
    <w:abstractNumId w:val="31"/>
  </w:num>
  <w:num w:numId="20">
    <w:abstractNumId w:val="2"/>
  </w:num>
  <w:num w:numId="21">
    <w:abstractNumId w:val="5"/>
  </w:num>
  <w:num w:numId="22">
    <w:abstractNumId w:val="27"/>
  </w:num>
  <w:num w:numId="23">
    <w:abstractNumId w:val="3"/>
  </w:num>
  <w:num w:numId="24">
    <w:abstractNumId w:val="21"/>
  </w:num>
  <w:num w:numId="25">
    <w:abstractNumId w:val="28"/>
  </w:num>
  <w:num w:numId="26">
    <w:abstractNumId w:val="22"/>
  </w:num>
  <w:num w:numId="27">
    <w:abstractNumId w:val="1"/>
  </w:num>
  <w:num w:numId="28">
    <w:abstractNumId w:val="0"/>
  </w:num>
  <w:num w:numId="29">
    <w:abstractNumId w:val="15"/>
  </w:num>
  <w:num w:numId="30">
    <w:abstractNumId w:val="9"/>
  </w:num>
  <w:num w:numId="31">
    <w:abstractNumId w:val="18"/>
  </w:num>
  <w:num w:numId="32">
    <w:abstractNumId w:val="23"/>
  </w:num>
  <w:num w:numId="33">
    <w:abstractNumId w:val="6"/>
  </w:num>
  <w:num w:numId="34">
    <w:abstractNumId w:val="8"/>
  </w:num>
  <w:num w:numId="35">
    <w:abstractNumId w:val="16"/>
  </w:num>
  <w:num w:numId="36">
    <w:abstractNumId w:val="19"/>
  </w:num>
  <w:num w:numId="37">
    <w:abstractNumId w:val="10"/>
  </w:num>
  <w:num w:numId="38">
    <w:abstractNumId w:val="7"/>
  </w:num>
  <w:num w:numId="39">
    <w:abstractNumId w:val="11"/>
  </w:num>
  <w:num w:numId="40">
    <w:abstractNumId w:val="3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9"/>
    <w:rsid w:val="00053BF0"/>
    <w:rsid w:val="00287BE5"/>
    <w:rsid w:val="00290213"/>
    <w:rsid w:val="005A5F4C"/>
    <w:rsid w:val="007250ED"/>
    <w:rsid w:val="00947AE1"/>
    <w:rsid w:val="009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50AC"/>
  <w15:chartTrackingRefBased/>
  <w15:docId w15:val="{6471B603-3365-4968-9E4D-02528D6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F4C"/>
    <w:rPr>
      <w:sz w:val="18"/>
      <w:szCs w:val="18"/>
    </w:rPr>
  </w:style>
  <w:style w:type="character" w:styleId="a5">
    <w:name w:val="Hyperlink"/>
    <w:uiPriority w:val="99"/>
    <w:unhideWhenUsed/>
    <w:rsid w:val="005A5F4C"/>
    <w:rPr>
      <w:color w:val="0000FF"/>
      <w:u w:val="single"/>
    </w:rPr>
  </w:style>
  <w:style w:type="paragraph" w:styleId="a6">
    <w:name w:val="Date"/>
    <w:basedOn w:val="a"/>
    <w:next w:val="a"/>
    <w:link w:val="Char1"/>
    <w:rsid w:val="005A5F4C"/>
    <w:pPr>
      <w:ind w:leftChars="2500" w:left="100"/>
    </w:pPr>
  </w:style>
  <w:style w:type="character" w:customStyle="1" w:styleId="Char1">
    <w:name w:val="日期 Char"/>
    <w:basedOn w:val="a0"/>
    <w:link w:val="a6"/>
    <w:rsid w:val="005A5F4C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5A5F4C"/>
    <w:rPr>
      <w:rFonts w:ascii="Tahoma" w:hAnsi="Tahoma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A5F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5F4C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5A5F4C"/>
  </w:style>
  <w:style w:type="paragraph" w:styleId="a9">
    <w:name w:val="Body Text Indent"/>
    <w:basedOn w:val="a"/>
    <w:link w:val="Char3"/>
    <w:rsid w:val="005A5F4C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3">
    <w:name w:val="正文文本缩进 Char"/>
    <w:basedOn w:val="a0"/>
    <w:link w:val="a9"/>
    <w:rsid w:val="005A5F4C"/>
    <w:rPr>
      <w:rFonts w:ascii="仿宋_GB2312" w:eastAsia="仿宋_GB2312" w:hAnsi="Times New Roman" w:cs="Times New Roman"/>
      <w:sz w:val="30"/>
      <w:szCs w:val="20"/>
    </w:rPr>
  </w:style>
  <w:style w:type="paragraph" w:styleId="aa">
    <w:name w:val="Normal (Web)"/>
    <w:basedOn w:val="a"/>
    <w:uiPriority w:val="99"/>
    <w:unhideWhenUsed/>
    <w:qFormat/>
    <w:rsid w:val="005A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uiPriority w:val="99"/>
    <w:semiHidden/>
    <w:unhideWhenUsed/>
    <w:rsid w:val="005A5F4C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rsid w:val="005A5F4C"/>
    <w:rPr>
      <w:rFonts w:ascii="Calibri" w:eastAsia="宋体" w:hAnsi="Calibri" w:cs="Times New Roman"/>
    </w:rPr>
  </w:style>
  <w:style w:type="table" w:styleId="ac">
    <w:name w:val="Table Grid"/>
    <w:basedOn w:val="a1"/>
    <w:uiPriority w:val="59"/>
    <w:rsid w:val="005A5F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5F4C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5A5F4C"/>
    <w:pPr>
      <w:ind w:firstLineChars="200" w:firstLine="420"/>
    </w:pPr>
  </w:style>
  <w:style w:type="paragraph" w:customStyle="1" w:styleId="2">
    <w:name w:val="列出段落2"/>
    <w:basedOn w:val="a"/>
    <w:rsid w:val="005A5F4C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5A5F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Char"/>
    <w:rsid w:val="005A5F4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A5F4C"/>
    <w:rPr>
      <w:rFonts w:ascii="Calibri" w:eastAsia="宋体" w:hAnsi="Calibri" w:cs="Times New Roman"/>
      <w:sz w:val="16"/>
      <w:szCs w:val="16"/>
    </w:rPr>
  </w:style>
  <w:style w:type="paragraph" w:styleId="ae">
    <w:name w:val="No Spacing"/>
    <w:uiPriority w:val="1"/>
    <w:qFormat/>
    <w:rsid w:val="005A5F4C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"/>
    <w:uiPriority w:val="99"/>
    <w:semiHidden/>
    <w:unhideWhenUsed/>
    <w:rsid w:val="005A5F4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semiHidden/>
    <w:rsid w:val="005A5F4C"/>
    <w:rPr>
      <w:rFonts w:ascii="Calibri" w:eastAsia="宋体" w:hAnsi="Calibri" w:cs="Times New Roman"/>
    </w:rPr>
  </w:style>
  <w:style w:type="table" w:customStyle="1" w:styleId="10">
    <w:name w:val="网格型1"/>
    <w:basedOn w:val="a1"/>
    <w:next w:val="ac"/>
    <w:uiPriority w:val="59"/>
    <w:qFormat/>
    <w:rsid w:val="005A5F4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5A5F4C"/>
    <w:rPr>
      <w:sz w:val="21"/>
      <w:szCs w:val="21"/>
    </w:rPr>
  </w:style>
  <w:style w:type="character" w:customStyle="1" w:styleId="Char10">
    <w:name w:val="批注文字 Char1"/>
    <w:link w:val="af0"/>
    <w:uiPriority w:val="99"/>
    <w:rsid w:val="005A5F4C"/>
    <w:rPr>
      <w:rFonts w:ascii="Times New Roman" w:hAnsi="Times New Roman"/>
      <w:szCs w:val="24"/>
    </w:rPr>
  </w:style>
  <w:style w:type="paragraph" w:styleId="af0">
    <w:name w:val="annotation text"/>
    <w:basedOn w:val="a"/>
    <w:link w:val="Char10"/>
    <w:uiPriority w:val="99"/>
    <w:unhideWhenUsed/>
    <w:rsid w:val="005A5F4C"/>
    <w:pPr>
      <w:jc w:val="left"/>
    </w:pPr>
    <w:rPr>
      <w:rFonts w:ascii="Times New Roman" w:eastAsiaTheme="minorEastAsia" w:hAnsi="Times New Roman" w:cstheme="minorBidi"/>
      <w:szCs w:val="24"/>
    </w:rPr>
  </w:style>
  <w:style w:type="character" w:customStyle="1" w:styleId="Char5">
    <w:name w:val="批注文字 Char"/>
    <w:basedOn w:val="a0"/>
    <w:uiPriority w:val="99"/>
    <w:semiHidden/>
    <w:rsid w:val="005A5F4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11437</Characters>
  <Application>Microsoft Office Word</Application>
  <DocSecurity>0</DocSecurity>
  <Lines>95</Lines>
  <Paragraphs>26</Paragraphs>
  <ScaleCrop>false</ScaleCrop>
  <Company>Lenovo</Company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朱梅</dc:creator>
  <cp:keywords/>
  <dc:description/>
  <cp:lastModifiedBy>朱梅</cp:lastModifiedBy>
  <cp:revision>4</cp:revision>
  <dcterms:created xsi:type="dcterms:W3CDTF">2020-01-22T05:58:00Z</dcterms:created>
  <dcterms:modified xsi:type="dcterms:W3CDTF">2020-01-22T06:08:00Z</dcterms:modified>
</cp:coreProperties>
</file>