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黑体"/>
          <w:sz w:val="28"/>
          <w:vertAlign w:val="subscript"/>
        </w:rPr>
      </w:pPr>
    </w:p>
    <w:p>
      <w:pPr>
        <w:spacing w:line="600" w:lineRule="exact"/>
        <w:jc w:val="center"/>
        <w:rPr>
          <w:rFonts w:eastAsia="黑体"/>
          <w:sz w:val="28"/>
        </w:rPr>
      </w:pPr>
    </w:p>
    <w:p>
      <w:pPr>
        <w:spacing w:line="560" w:lineRule="exact"/>
        <w:jc w:val="center"/>
        <w:rPr>
          <w:rFonts w:eastAsia="黑体"/>
          <w:sz w:val="28"/>
        </w:rPr>
      </w:pPr>
    </w:p>
    <w:p>
      <w:pPr>
        <w:spacing w:line="560" w:lineRule="exact"/>
        <w:jc w:val="center"/>
        <w:rPr>
          <w:rFonts w:eastAsia="黑体"/>
          <w:sz w:val="28"/>
        </w:rPr>
      </w:pPr>
    </w:p>
    <w:p>
      <w:pPr>
        <w:spacing w:line="600" w:lineRule="exact"/>
        <w:jc w:val="center"/>
        <w:rPr>
          <w:rFonts w:eastAsia="黑体"/>
          <w:sz w:val="28"/>
        </w:rPr>
      </w:pPr>
    </w:p>
    <w:p>
      <w:pPr>
        <w:spacing w:line="400" w:lineRule="exact"/>
        <w:jc w:val="center"/>
        <w:rPr>
          <w:rFonts w:hint="eastAsia" w:eastAsia="黑体"/>
          <w:sz w:val="28"/>
        </w:rPr>
      </w:pPr>
    </w:p>
    <w:p>
      <w:pPr>
        <w:spacing w:line="400" w:lineRule="exact"/>
        <w:jc w:val="center"/>
        <w:rPr>
          <w:rFonts w:eastAsia="黑体"/>
          <w:sz w:val="28"/>
        </w:rPr>
      </w:pPr>
    </w:p>
    <w:p>
      <w:pPr>
        <w:spacing w:line="400" w:lineRule="exact"/>
        <w:jc w:val="center"/>
        <w:rPr>
          <w:rFonts w:eastAsia="黑体"/>
          <w:sz w:val="28"/>
        </w:rPr>
      </w:pPr>
    </w:p>
    <w:p>
      <w:pPr>
        <w:spacing w:line="600" w:lineRule="exact"/>
        <w:jc w:val="center"/>
        <w:rPr>
          <w:rFonts w:eastAsia="黑体"/>
          <w:sz w:val="28"/>
        </w:rPr>
      </w:pPr>
    </w:p>
    <w:p>
      <w:pPr>
        <w:spacing w:line="600" w:lineRule="exact"/>
        <w:jc w:val="center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中评协办</w:t>
      </w:r>
      <w:r>
        <w:rPr>
          <w:rFonts w:hint="eastAsia" w:ascii="仿宋_GB2312" w:eastAsia="仿宋_GB2312"/>
        </w:rPr>
        <w:t>〔</w:t>
      </w:r>
      <w:bookmarkStart w:id="0" w:name="fwYear"/>
      <w:r>
        <w:rPr>
          <w:rFonts w:hint="eastAsia" w:ascii="仿宋_GB2312" w:eastAsia="仿宋_GB2312"/>
        </w:rPr>
        <w:t>20</w:t>
      </w:r>
      <w:bookmarkEnd w:id="0"/>
      <w:r>
        <w:rPr>
          <w:rFonts w:hint="eastAsia" w:ascii="仿宋_GB2312" w:eastAsia="仿宋_GB2312"/>
        </w:rPr>
        <w:t>21〕23</w:t>
      </w:r>
      <w:r>
        <w:rPr>
          <w:rFonts w:hint="eastAsia" w:ascii="仿宋_GB2312" w:hAnsi="仿宋" w:eastAsia="仿宋_GB2312"/>
          <w:szCs w:val="32"/>
        </w:rPr>
        <w:t>号</w:t>
      </w:r>
    </w:p>
    <w:p>
      <w:pPr>
        <w:pStyle w:val="7"/>
        <w:adjustRightInd w:val="0"/>
        <w:snapToGrid w:val="0"/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Ansi="Times New Roman" w:cs="Times New Roman"/>
          <w:b/>
          <w:kern w:val="2"/>
          <w:sz w:val="30"/>
          <w:szCs w:val="30"/>
        </w:rPr>
        <w:br w:type="textWrapping"/>
      </w:r>
      <w:r>
        <w:rPr>
          <w:rFonts w:hint="eastAsia" w:ascii="方正小标宋简体" w:hAnsi="华文中宋" w:eastAsia="方正小标宋简体"/>
          <w:sz w:val="44"/>
          <w:szCs w:val="44"/>
        </w:rPr>
        <w:t>中国资产评估协会关于举办</w:t>
      </w:r>
    </w:p>
    <w:p>
      <w:pPr>
        <w:pStyle w:val="7"/>
        <w:adjustRightInd w:val="0"/>
        <w:snapToGrid w:val="0"/>
        <w:spacing w:line="6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资产评估机构负责人培训班的通知</w:t>
      </w:r>
    </w:p>
    <w:p>
      <w:pPr>
        <w:adjustRightInd w:val="0"/>
        <w:snapToGrid w:val="0"/>
        <w:spacing w:line="540" w:lineRule="exact"/>
        <w:rPr>
          <w:rFonts w:ascii="仿宋" w:hAnsi="仿宋"/>
          <w:b/>
          <w:sz w:val="44"/>
          <w:szCs w:val="44"/>
        </w:rPr>
      </w:pPr>
    </w:p>
    <w:p>
      <w:pPr>
        <w:pStyle w:val="7"/>
        <w:adjustRightInd w:val="0"/>
        <w:snapToGrid w:val="0"/>
        <w:spacing w:line="620" w:lineRule="exact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各省、自治区、直辖市、计划单列市资产评估协会(有关注册会计师协会）：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根据中国资产评估协会（以下简称中评协）2021年培训计划安排，我会将于2021年6月下旬在江苏镇江举办资产评估机构负责人培训班，现将有关事项通知如下：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Cs w:val="32"/>
        </w:rPr>
        <w:t>一、培训内容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（一）国有资产管理和国有资产评估相关政策解读；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（二）资产评估行业发展趋势；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（三）资产评估财政监管；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（四）国有资产评估业务需求新动向；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（五）</w:t>
      </w:r>
      <w:r>
        <w:rPr>
          <w:rFonts w:hint="eastAsia" w:ascii="仿宋_GB2312" w:hAnsi="华文中宋" w:eastAsia="仿宋_GB2312"/>
          <w:szCs w:val="32"/>
        </w:rPr>
        <w:t>资本市场会计信息披露问题与监管政策</w:t>
      </w: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；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（六）评估机构内部治理与质量控制体系建设。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Cs w:val="32"/>
        </w:rPr>
        <w:t>二、培训对象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2019年行业综合排名前百家评估机构</w:t>
      </w:r>
      <w:r>
        <w:rPr>
          <w:rFonts w:hint="eastAsia" w:ascii="仿宋_GB2312" w:hAnsi="仿宋" w:eastAsia="仿宋_GB2312"/>
          <w:color w:val="000000"/>
          <w:szCs w:val="32"/>
        </w:rPr>
        <w:t>（名单链接http://www.cas.org.cn/gztz/61896.htm）</w:t>
      </w: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负责人；从事证券服务业务资产评估机构（</w:t>
      </w:r>
      <w:r>
        <w:rPr>
          <w:rFonts w:hint="eastAsia" w:ascii="仿宋_GB2312" w:hAnsi="仿宋" w:eastAsia="仿宋_GB2312"/>
          <w:color w:val="000000"/>
          <w:szCs w:val="32"/>
        </w:rPr>
        <w:t>名单链接</w:t>
      </w:r>
      <w:bookmarkStart w:id="1" w:name="_GoBack"/>
      <w:r>
        <w:rPr>
          <w:rFonts w:ascii="仿宋_GB2312" w:hAnsi="宋体" w:eastAsia="仿宋_GB2312" w:cs="宋体"/>
          <w:color w:val="000000"/>
          <w:kern w:val="0"/>
          <w:szCs w:val="32"/>
        </w:rPr>
        <w:t>http://www.cas.org.cn/xwdt/xyyw/63834.htm</w:t>
      </w:r>
      <w:bookmarkEnd w:id="1"/>
      <w:r>
        <w:rPr>
          <w:rFonts w:hint="eastAsia" w:ascii="仿宋_GB2312" w:hAnsi="宋体" w:eastAsia="仿宋_GB2312" w:cs="宋体"/>
          <w:color w:val="000000"/>
          <w:kern w:val="0"/>
          <w:szCs w:val="32"/>
        </w:rPr>
        <w:t>）负责人。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Cs w:val="32"/>
        </w:rPr>
        <w:t>三、培训时间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2021年6月22日至24日，6月21日报到。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Cs w:val="32"/>
        </w:rPr>
        <w:t>四、培训地点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镇江财政干部培训中心（江苏省镇江市润州区竹林路88号碧榆园）。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Cs w:val="32"/>
        </w:rPr>
        <w:t>五、费用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免收培训费；食宿费380元/人/天，学员自理。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Cs w:val="32"/>
        </w:rPr>
        <w:t>六、其他事项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（一）请各地方协会组织本地区符合条件的资产评估机构负责人报名，于6月13日前以地方协会为单位将培训班报名回执（见附件）报中评协考试培训部。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（二）联系人及联系方式：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1.中评协考试培训部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陈鹏：010-88339665，田景元：010-88</w:t>
      </w:r>
      <w:r>
        <w:rPr>
          <w:rFonts w:hint="eastAsia" w:ascii="仿宋_GB2312" w:hAnsi="宋体" w:eastAsia="仿宋_GB2312" w:cs="宋体"/>
          <w:color w:val="000000"/>
          <w:kern w:val="0"/>
          <w:szCs w:val="32"/>
          <w:lang w:val="en-US" w:eastAsia="zh-CN"/>
        </w:rPr>
        <w:t>33</w:t>
      </w: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9667；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eastAsia" w:ascii="仿宋_GB2312" w:hAnsi="仿宋" w:eastAsia="仿宋_GB2312"/>
          <w:color w:val="00000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邮箱：</w:t>
      </w:r>
      <w:r>
        <w:fldChar w:fldCharType="begin"/>
      </w:r>
      <w:r>
        <w:instrText xml:space="preserve"> HYPERLINK "mailto:tianjingyuan@cas.org.cn" </w:instrText>
      </w:r>
      <w:r>
        <w:fldChar w:fldCharType="separate"/>
      </w:r>
      <w:r>
        <w:rPr>
          <w:rFonts w:hint="eastAsia" w:ascii="仿宋_GB2312" w:hAnsi="仿宋" w:eastAsia="仿宋_GB2312"/>
          <w:color w:val="000000"/>
          <w:szCs w:val="32"/>
        </w:rPr>
        <w:t>tianjingyuan@cas.org.cn</w:t>
      </w:r>
      <w:r>
        <w:rPr>
          <w:rFonts w:hint="eastAsia" w:ascii="仿宋_GB2312" w:hAnsi="仿宋" w:eastAsia="仿宋_GB2312"/>
          <w:color w:val="000000"/>
          <w:szCs w:val="32"/>
        </w:rPr>
        <w:fldChar w:fldCharType="end"/>
      </w:r>
      <w:r>
        <w:rPr>
          <w:rFonts w:hint="eastAsia" w:ascii="仿宋_GB2312" w:hAnsi="仿宋" w:eastAsia="仿宋_GB2312"/>
          <w:color w:val="000000"/>
          <w:szCs w:val="32"/>
        </w:rPr>
        <w:t>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2.镇江财政干部培训中心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李悦：0511-84430888-8836。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（三）请参加培训的学员自行前往镇江财政干部培训中心，路线如下：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1.南京禄口机场：可在南京禄口机场广场前乘坐直达镇江的机场大巴（每日10：30-22：00，每隔1.5小时一班，票价60元左右），到达镇江市客运中心（终点站）后，再转乘出租车至南山风景区下车（约3-4公里），到达碧榆园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2.高铁镇江南站、镇江火车站：可从车站直接乘坐出租车到达碧榆园（约6公里）。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Cs w:val="32"/>
        </w:rPr>
        <w:t>附件： 培训班报名回执 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/>
          <w:szCs w:val="32"/>
        </w:rPr>
      </w:pPr>
    </w:p>
    <w:p>
      <w:pPr>
        <w:pStyle w:val="7"/>
        <w:adjustRightInd w:val="0"/>
        <w:snapToGrid w:val="0"/>
        <w:spacing w:line="620" w:lineRule="exact"/>
        <w:ind w:firstLine="640" w:firstLineChars="200"/>
        <w:jc w:val="both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pStyle w:val="7"/>
        <w:adjustRightInd w:val="0"/>
        <w:snapToGrid w:val="0"/>
        <w:spacing w:line="620" w:lineRule="exact"/>
        <w:ind w:firstLine="640" w:firstLineChars="200"/>
        <w:jc w:val="both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pStyle w:val="7"/>
        <w:adjustRightInd w:val="0"/>
        <w:snapToGrid w:val="0"/>
        <w:spacing w:line="620" w:lineRule="exact"/>
        <w:ind w:firstLine="4800" w:firstLineChars="150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中国资产评估协会</w:t>
      </w:r>
    </w:p>
    <w:tbl>
      <w:tblPr>
        <w:tblStyle w:val="9"/>
        <w:tblpPr w:leftFromText="180" w:rightFromText="180" w:vertAnchor="text" w:horzAnchor="margin" w:tblpY="3112"/>
        <w:tblW w:w="8748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8748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中国资产评估协会     印发4份    2021年5月19日印发</w:t>
            </w:r>
          </w:p>
        </w:tc>
      </w:tr>
    </w:tbl>
    <w:p>
      <w:pPr>
        <w:pStyle w:val="7"/>
        <w:adjustRightInd w:val="0"/>
        <w:snapToGrid w:val="0"/>
        <w:spacing w:line="620" w:lineRule="exact"/>
        <w:ind w:firstLine="4960" w:firstLineChars="1550"/>
        <w:jc w:val="both"/>
        <w:rPr>
          <w:rFonts w:ascii="仿宋_GB2312" w:hAnsi="仿宋" w:eastAsia="仿宋_GB2312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567" w:gutter="0"/>
          <w:pgNumType w:fmt="numberInDash"/>
          <w:cols w:space="425" w:num="1"/>
          <w:docGrid w:type="lines" w:linePitch="435" w:charSpace="0"/>
        </w:sect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2021年5月19日</w:t>
      </w:r>
    </w:p>
    <w:p>
      <w:pPr>
        <w:pStyle w:val="3"/>
        <w:spacing w:line="500" w:lineRule="exact"/>
        <w:ind w:left="1920" w:hanging="1920" w:hangingChars="6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="435" w:afterLines="100"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培训班报名回执</w:t>
      </w:r>
    </w:p>
    <w:tbl>
      <w:tblPr>
        <w:tblStyle w:val="9"/>
        <w:tblW w:w="146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624"/>
        <w:gridCol w:w="860"/>
        <w:gridCol w:w="3067"/>
        <w:gridCol w:w="2835"/>
        <w:gridCol w:w="2259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序号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姓名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性别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工作单位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职务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注册号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手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</w:tbl>
    <w:p>
      <w:pPr>
        <w:pStyle w:val="3"/>
        <w:spacing w:line="500" w:lineRule="exact"/>
        <w:ind w:left="1920" w:hanging="1920" w:hangingChars="60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szCs w:val="32"/>
        </w:rPr>
      </w:pPr>
    </w:p>
    <w:sectPr>
      <w:footerReference r:id="rId5" w:type="default"/>
      <w:pgSz w:w="16838" w:h="11906" w:orient="landscape"/>
      <w:pgMar w:top="1531" w:right="1440" w:bottom="1531" w:left="1440" w:header="851" w:footer="567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870747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908471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7200640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E"/>
    <w:rsid w:val="0000166A"/>
    <w:rsid w:val="0000224C"/>
    <w:rsid w:val="00006164"/>
    <w:rsid w:val="0001094D"/>
    <w:rsid w:val="000112DA"/>
    <w:rsid w:val="00012A7B"/>
    <w:rsid w:val="00015CDC"/>
    <w:rsid w:val="00016095"/>
    <w:rsid w:val="00034A24"/>
    <w:rsid w:val="0003564F"/>
    <w:rsid w:val="0004290E"/>
    <w:rsid w:val="000460AC"/>
    <w:rsid w:val="0004783C"/>
    <w:rsid w:val="00052233"/>
    <w:rsid w:val="000576C0"/>
    <w:rsid w:val="00057B53"/>
    <w:rsid w:val="00060EF4"/>
    <w:rsid w:val="000640DA"/>
    <w:rsid w:val="00081586"/>
    <w:rsid w:val="00082F53"/>
    <w:rsid w:val="00083C01"/>
    <w:rsid w:val="00083E18"/>
    <w:rsid w:val="00095A38"/>
    <w:rsid w:val="00096EE0"/>
    <w:rsid w:val="000A05B5"/>
    <w:rsid w:val="000A3667"/>
    <w:rsid w:val="000A4C91"/>
    <w:rsid w:val="000A5813"/>
    <w:rsid w:val="000B0E5E"/>
    <w:rsid w:val="000B1A5B"/>
    <w:rsid w:val="000B2C39"/>
    <w:rsid w:val="000B5CED"/>
    <w:rsid w:val="000B67EC"/>
    <w:rsid w:val="000B7D6A"/>
    <w:rsid w:val="000C558D"/>
    <w:rsid w:val="000C5944"/>
    <w:rsid w:val="000D01D9"/>
    <w:rsid w:val="000D2D93"/>
    <w:rsid w:val="000D4EE9"/>
    <w:rsid w:val="000D76C4"/>
    <w:rsid w:val="000E3608"/>
    <w:rsid w:val="000E60E6"/>
    <w:rsid w:val="000E6B13"/>
    <w:rsid w:val="00100B0A"/>
    <w:rsid w:val="00103511"/>
    <w:rsid w:val="001228EC"/>
    <w:rsid w:val="00124C32"/>
    <w:rsid w:val="0012598C"/>
    <w:rsid w:val="001312EF"/>
    <w:rsid w:val="0013241D"/>
    <w:rsid w:val="00132E96"/>
    <w:rsid w:val="00134CDB"/>
    <w:rsid w:val="00155947"/>
    <w:rsid w:val="00165556"/>
    <w:rsid w:val="00165B8E"/>
    <w:rsid w:val="001726BB"/>
    <w:rsid w:val="001859D2"/>
    <w:rsid w:val="00197758"/>
    <w:rsid w:val="001A39D1"/>
    <w:rsid w:val="001B08D4"/>
    <w:rsid w:val="001B446F"/>
    <w:rsid w:val="001D2382"/>
    <w:rsid w:val="001D2CC4"/>
    <w:rsid w:val="001D53A5"/>
    <w:rsid w:val="001D5657"/>
    <w:rsid w:val="001D5BB1"/>
    <w:rsid w:val="001E53FC"/>
    <w:rsid w:val="001E6BC7"/>
    <w:rsid w:val="001F1A10"/>
    <w:rsid w:val="001F5024"/>
    <w:rsid w:val="0020183C"/>
    <w:rsid w:val="00210F0E"/>
    <w:rsid w:val="00214DC5"/>
    <w:rsid w:val="002179DE"/>
    <w:rsid w:val="00230B13"/>
    <w:rsid w:val="0025096B"/>
    <w:rsid w:val="00251F57"/>
    <w:rsid w:val="002524BA"/>
    <w:rsid w:val="00255D39"/>
    <w:rsid w:val="00257DA1"/>
    <w:rsid w:val="002614EF"/>
    <w:rsid w:val="00262AE0"/>
    <w:rsid w:val="00264230"/>
    <w:rsid w:val="00266E83"/>
    <w:rsid w:val="00271116"/>
    <w:rsid w:val="00274150"/>
    <w:rsid w:val="0027633F"/>
    <w:rsid w:val="00276A1C"/>
    <w:rsid w:val="00284F37"/>
    <w:rsid w:val="00285F4D"/>
    <w:rsid w:val="002860B0"/>
    <w:rsid w:val="00287818"/>
    <w:rsid w:val="002878CD"/>
    <w:rsid w:val="00293B17"/>
    <w:rsid w:val="00293E95"/>
    <w:rsid w:val="002A0F30"/>
    <w:rsid w:val="002B1019"/>
    <w:rsid w:val="002B1E1F"/>
    <w:rsid w:val="002B3CC1"/>
    <w:rsid w:val="002B5AE9"/>
    <w:rsid w:val="002C2CF5"/>
    <w:rsid w:val="002C69AA"/>
    <w:rsid w:val="002C7844"/>
    <w:rsid w:val="002E0F90"/>
    <w:rsid w:val="002E14B9"/>
    <w:rsid w:val="002E1AE5"/>
    <w:rsid w:val="002E25AE"/>
    <w:rsid w:val="002E59B0"/>
    <w:rsid w:val="002F1368"/>
    <w:rsid w:val="002F27A6"/>
    <w:rsid w:val="002F54C8"/>
    <w:rsid w:val="002F74D8"/>
    <w:rsid w:val="00305CEA"/>
    <w:rsid w:val="00307ECB"/>
    <w:rsid w:val="00314BFD"/>
    <w:rsid w:val="003162A8"/>
    <w:rsid w:val="003212E2"/>
    <w:rsid w:val="00321348"/>
    <w:rsid w:val="00322F7D"/>
    <w:rsid w:val="00324C3B"/>
    <w:rsid w:val="003276F7"/>
    <w:rsid w:val="00330CBF"/>
    <w:rsid w:val="003416D5"/>
    <w:rsid w:val="003527E4"/>
    <w:rsid w:val="00353029"/>
    <w:rsid w:val="003554F1"/>
    <w:rsid w:val="003564EF"/>
    <w:rsid w:val="00377A96"/>
    <w:rsid w:val="00383165"/>
    <w:rsid w:val="003832B4"/>
    <w:rsid w:val="0038430C"/>
    <w:rsid w:val="00396391"/>
    <w:rsid w:val="00396F61"/>
    <w:rsid w:val="003A1BE1"/>
    <w:rsid w:val="003A2FC7"/>
    <w:rsid w:val="003A5BBF"/>
    <w:rsid w:val="003A72FD"/>
    <w:rsid w:val="003B09B4"/>
    <w:rsid w:val="003B43BD"/>
    <w:rsid w:val="003B4855"/>
    <w:rsid w:val="003C0E34"/>
    <w:rsid w:val="003D3F53"/>
    <w:rsid w:val="003D7E8C"/>
    <w:rsid w:val="003E1A4D"/>
    <w:rsid w:val="003E3172"/>
    <w:rsid w:val="003E4F00"/>
    <w:rsid w:val="003F0024"/>
    <w:rsid w:val="003F7C5C"/>
    <w:rsid w:val="00406002"/>
    <w:rsid w:val="0041447A"/>
    <w:rsid w:val="00417F6F"/>
    <w:rsid w:val="00422F98"/>
    <w:rsid w:val="004260CE"/>
    <w:rsid w:val="00431150"/>
    <w:rsid w:val="0043252E"/>
    <w:rsid w:val="00437D01"/>
    <w:rsid w:val="00447F29"/>
    <w:rsid w:val="00460369"/>
    <w:rsid w:val="00460448"/>
    <w:rsid w:val="0046106F"/>
    <w:rsid w:val="00463E9F"/>
    <w:rsid w:val="004650D6"/>
    <w:rsid w:val="00467039"/>
    <w:rsid w:val="00480687"/>
    <w:rsid w:val="00480D0A"/>
    <w:rsid w:val="00484034"/>
    <w:rsid w:val="0048564D"/>
    <w:rsid w:val="00491D8B"/>
    <w:rsid w:val="00496F3A"/>
    <w:rsid w:val="004974EB"/>
    <w:rsid w:val="004B46BB"/>
    <w:rsid w:val="004C49F0"/>
    <w:rsid w:val="004D3B07"/>
    <w:rsid w:val="004D7438"/>
    <w:rsid w:val="004E5305"/>
    <w:rsid w:val="004E573B"/>
    <w:rsid w:val="004F3984"/>
    <w:rsid w:val="004F75E9"/>
    <w:rsid w:val="005066EA"/>
    <w:rsid w:val="005109EB"/>
    <w:rsid w:val="00513C40"/>
    <w:rsid w:val="00522A94"/>
    <w:rsid w:val="00533318"/>
    <w:rsid w:val="00533DC3"/>
    <w:rsid w:val="0054273A"/>
    <w:rsid w:val="00547141"/>
    <w:rsid w:val="005549E1"/>
    <w:rsid w:val="0056198D"/>
    <w:rsid w:val="00563A49"/>
    <w:rsid w:val="00573281"/>
    <w:rsid w:val="005756F5"/>
    <w:rsid w:val="00582623"/>
    <w:rsid w:val="005912CB"/>
    <w:rsid w:val="005917DB"/>
    <w:rsid w:val="00591BF1"/>
    <w:rsid w:val="0059542E"/>
    <w:rsid w:val="0059591E"/>
    <w:rsid w:val="005A1D9E"/>
    <w:rsid w:val="005A6E99"/>
    <w:rsid w:val="005B31C2"/>
    <w:rsid w:val="005D1841"/>
    <w:rsid w:val="005D44BC"/>
    <w:rsid w:val="005D5AC6"/>
    <w:rsid w:val="005D5EDA"/>
    <w:rsid w:val="005E4AEA"/>
    <w:rsid w:val="005F3914"/>
    <w:rsid w:val="005F3B90"/>
    <w:rsid w:val="00602086"/>
    <w:rsid w:val="0060214F"/>
    <w:rsid w:val="006044E9"/>
    <w:rsid w:val="006105A1"/>
    <w:rsid w:val="00611262"/>
    <w:rsid w:val="00611CF8"/>
    <w:rsid w:val="00621E3C"/>
    <w:rsid w:val="00624035"/>
    <w:rsid w:val="00627C10"/>
    <w:rsid w:val="00630D9E"/>
    <w:rsid w:val="006410BA"/>
    <w:rsid w:val="006421B1"/>
    <w:rsid w:val="006436BC"/>
    <w:rsid w:val="00661D6E"/>
    <w:rsid w:val="006653FB"/>
    <w:rsid w:val="00674532"/>
    <w:rsid w:val="006817FF"/>
    <w:rsid w:val="006818AC"/>
    <w:rsid w:val="006A294F"/>
    <w:rsid w:val="006B0D6C"/>
    <w:rsid w:val="006B6684"/>
    <w:rsid w:val="006C0F53"/>
    <w:rsid w:val="006C0F66"/>
    <w:rsid w:val="006C3BE9"/>
    <w:rsid w:val="006C6C51"/>
    <w:rsid w:val="006D1A0A"/>
    <w:rsid w:val="006D274A"/>
    <w:rsid w:val="006D3A34"/>
    <w:rsid w:val="006D78B6"/>
    <w:rsid w:val="006E242E"/>
    <w:rsid w:val="006E6616"/>
    <w:rsid w:val="006F091E"/>
    <w:rsid w:val="00701661"/>
    <w:rsid w:val="00702818"/>
    <w:rsid w:val="00705845"/>
    <w:rsid w:val="00713433"/>
    <w:rsid w:val="00714F49"/>
    <w:rsid w:val="00716B00"/>
    <w:rsid w:val="007179FE"/>
    <w:rsid w:val="0073172B"/>
    <w:rsid w:val="00744855"/>
    <w:rsid w:val="00744A0D"/>
    <w:rsid w:val="0074575D"/>
    <w:rsid w:val="00745F4F"/>
    <w:rsid w:val="007465E5"/>
    <w:rsid w:val="00754621"/>
    <w:rsid w:val="00757DE1"/>
    <w:rsid w:val="007624F6"/>
    <w:rsid w:val="00763FE9"/>
    <w:rsid w:val="00766A43"/>
    <w:rsid w:val="007811F6"/>
    <w:rsid w:val="007915EB"/>
    <w:rsid w:val="007950EC"/>
    <w:rsid w:val="007A21F2"/>
    <w:rsid w:val="007B124C"/>
    <w:rsid w:val="007B19FC"/>
    <w:rsid w:val="007B59F5"/>
    <w:rsid w:val="007C3CC2"/>
    <w:rsid w:val="007C5A25"/>
    <w:rsid w:val="007D3151"/>
    <w:rsid w:val="007D320F"/>
    <w:rsid w:val="007D5997"/>
    <w:rsid w:val="007E035A"/>
    <w:rsid w:val="007E73C8"/>
    <w:rsid w:val="007E7AE9"/>
    <w:rsid w:val="0080076E"/>
    <w:rsid w:val="00802F52"/>
    <w:rsid w:val="0080402A"/>
    <w:rsid w:val="0080580F"/>
    <w:rsid w:val="00806353"/>
    <w:rsid w:val="00813486"/>
    <w:rsid w:val="00822CA6"/>
    <w:rsid w:val="0083142E"/>
    <w:rsid w:val="00831957"/>
    <w:rsid w:val="00831F65"/>
    <w:rsid w:val="00832B3B"/>
    <w:rsid w:val="00832F63"/>
    <w:rsid w:val="00835E15"/>
    <w:rsid w:val="008431D7"/>
    <w:rsid w:val="00843AC3"/>
    <w:rsid w:val="00845853"/>
    <w:rsid w:val="00853E61"/>
    <w:rsid w:val="0086381A"/>
    <w:rsid w:val="0087522A"/>
    <w:rsid w:val="00875CFF"/>
    <w:rsid w:val="00886ACD"/>
    <w:rsid w:val="008906E4"/>
    <w:rsid w:val="00895A94"/>
    <w:rsid w:val="00897F9B"/>
    <w:rsid w:val="008A4615"/>
    <w:rsid w:val="008B5E1E"/>
    <w:rsid w:val="008C10A9"/>
    <w:rsid w:val="008D582E"/>
    <w:rsid w:val="008D5CA9"/>
    <w:rsid w:val="008E09C8"/>
    <w:rsid w:val="008E18FB"/>
    <w:rsid w:val="008E3704"/>
    <w:rsid w:val="008F5462"/>
    <w:rsid w:val="00901FBC"/>
    <w:rsid w:val="00902AA0"/>
    <w:rsid w:val="009050B1"/>
    <w:rsid w:val="00912805"/>
    <w:rsid w:val="00913560"/>
    <w:rsid w:val="00931721"/>
    <w:rsid w:val="00931EF6"/>
    <w:rsid w:val="00932904"/>
    <w:rsid w:val="00932F05"/>
    <w:rsid w:val="00934024"/>
    <w:rsid w:val="009361FA"/>
    <w:rsid w:val="00944D63"/>
    <w:rsid w:val="00952692"/>
    <w:rsid w:val="00952956"/>
    <w:rsid w:val="009600BC"/>
    <w:rsid w:val="00962FBF"/>
    <w:rsid w:val="00964B48"/>
    <w:rsid w:val="00965722"/>
    <w:rsid w:val="009741B2"/>
    <w:rsid w:val="00975ABA"/>
    <w:rsid w:val="00975EB7"/>
    <w:rsid w:val="00986EC9"/>
    <w:rsid w:val="00992E8E"/>
    <w:rsid w:val="0099671F"/>
    <w:rsid w:val="009A1FC4"/>
    <w:rsid w:val="009A2742"/>
    <w:rsid w:val="009B2F09"/>
    <w:rsid w:val="009D4326"/>
    <w:rsid w:val="009E0220"/>
    <w:rsid w:val="009E0742"/>
    <w:rsid w:val="009E43F4"/>
    <w:rsid w:val="009E572A"/>
    <w:rsid w:val="009F034B"/>
    <w:rsid w:val="009F626B"/>
    <w:rsid w:val="009F7D0F"/>
    <w:rsid w:val="00A14F0E"/>
    <w:rsid w:val="00A20283"/>
    <w:rsid w:val="00A21FA1"/>
    <w:rsid w:val="00A220F3"/>
    <w:rsid w:val="00A25D38"/>
    <w:rsid w:val="00A31EB1"/>
    <w:rsid w:val="00A34A0A"/>
    <w:rsid w:val="00A411E9"/>
    <w:rsid w:val="00A45C5E"/>
    <w:rsid w:val="00A50477"/>
    <w:rsid w:val="00A50557"/>
    <w:rsid w:val="00A52142"/>
    <w:rsid w:val="00A617B3"/>
    <w:rsid w:val="00A61A92"/>
    <w:rsid w:val="00A67092"/>
    <w:rsid w:val="00A67AE7"/>
    <w:rsid w:val="00A71989"/>
    <w:rsid w:val="00A87864"/>
    <w:rsid w:val="00AA195A"/>
    <w:rsid w:val="00AA1F3E"/>
    <w:rsid w:val="00AA60F1"/>
    <w:rsid w:val="00AA763F"/>
    <w:rsid w:val="00AB44BB"/>
    <w:rsid w:val="00AB4D2E"/>
    <w:rsid w:val="00AC5DE7"/>
    <w:rsid w:val="00AC651A"/>
    <w:rsid w:val="00AC7E1B"/>
    <w:rsid w:val="00AD2B98"/>
    <w:rsid w:val="00AD463B"/>
    <w:rsid w:val="00AE7F8D"/>
    <w:rsid w:val="00AF2C9F"/>
    <w:rsid w:val="00AF7E81"/>
    <w:rsid w:val="00B06810"/>
    <w:rsid w:val="00B06CE1"/>
    <w:rsid w:val="00B15ECF"/>
    <w:rsid w:val="00B173FB"/>
    <w:rsid w:val="00B33041"/>
    <w:rsid w:val="00B33172"/>
    <w:rsid w:val="00B33FC7"/>
    <w:rsid w:val="00B355AF"/>
    <w:rsid w:val="00B360E9"/>
    <w:rsid w:val="00B3751F"/>
    <w:rsid w:val="00B42C8B"/>
    <w:rsid w:val="00B51B2F"/>
    <w:rsid w:val="00B6399E"/>
    <w:rsid w:val="00B65FA6"/>
    <w:rsid w:val="00B662CC"/>
    <w:rsid w:val="00B7244B"/>
    <w:rsid w:val="00B80357"/>
    <w:rsid w:val="00B87065"/>
    <w:rsid w:val="00B97605"/>
    <w:rsid w:val="00BA30B5"/>
    <w:rsid w:val="00BA6307"/>
    <w:rsid w:val="00BA6309"/>
    <w:rsid w:val="00BA6528"/>
    <w:rsid w:val="00BB0E86"/>
    <w:rsid w:val="00BB215D"/>
    <w:rsid w:val="00BB7C6B"/>
    <w:rsid w:val="00BC2E36"/>
    <w:rsid w:val="00BC3638"/>
    <w:rsid w:val="00BC3D7B"/>
    <w:rsid w:val="00BD2C0F"/>
    <w:rsid w:val="00BD4012"/>
    <w:rsid w:val="00BD7883"/>
    <w:rsid w:val="00BE1B62"/>
    <w:rsid w:val="00BE4E28"/>
    <w:rsid w:val="00BE6EE4"/>
    <w:rsid w:val="00C01DF5"/>
    <w:rsid w:val="00C06C66"/>
    <w:rsid w:val="00C10212"/>
    <w:rsid w:val="00C17A4D"/>
    <w:rsid w:val="00C26799"/>
    <w:rsid w:val="00C47574"/>
    <w:rsid w:val="00C53CD7"/>
    <w:rsid w:val="00C63802"/>
    <w:rsid w:val="00C67987"/>
    <w:rsid w:val="00C70A62"/>
    <w:rsid w:val="00C70E4D"/>
    <w:rsid w:val="00C76B22"/>
    <w:rsid w:val="00C90727"/>
    <w:rsid w:val="00C9258E"/>
    <w:rsid w:val="00CA2E5A"/>
    <w:rsid w:val="00CA49A8"/>
    <w:rsid w:val="00CA5DCF"/>
    <w:rsid w:val="00CA782E"/>
    <w:rsid w:val="00CB3790"/>
    <w:rsid w:val="00CB671E"/>
    <w:rsid w:val="00CC0388"/>
    <w:rsid w:val="00CC3885"/>
    <w:rsid w:val="00CC5040"/>
    <w:rsid w:val="00CD0267"/>
    <w:rsid w:val="00CD1FB3"/>
    <w:rsid w:val="00CD26D2"/>
    <w:rsid w:val="00CD2DE2"/>
    <w:rsid w:val="00CD78F1"/>
    <w:rsid w:val="00CE0CD5"/>
    <w:rsid w:val="00CE29A0"/>
    <w:rsid w:val="00CF0774"/>
    <w:rsid w:val="00CF18BD"/>
    <w:rsid w:val="00CF1C3F"/>
    <w:rsid w:val="00CF2709"/>
    <w:rsid w:val="00CF33DE"/>
    <w:rsid w:val="00CF5374"/>
    <w:rsid w:val="00D03B9F"/>
    <w:rsid w:val="00D17D55"/>
    <w:rsid w:val="00D20142"/>
    <w:rsid w:val="00D20F09"/>
    <w:rsid w:val="00D23ABD"/>
    <w:rsid w:val="00D278F0"/>
    <w:rsid w:val="00D3488A"/>
    <w:rsid w:val="00D435BC"/>
    <w:rsid w:val="00D514D9"/>
    <w:rsid w:val="00D60D6C"/>
    <w:rsid w:val="00D613CA"/>
    <w:rsid w:val="00D67226"/>
    <w:rsid w:val="00D6750E"/>
    <w:rsid w:val="00D71BDF"/>
    <w:rsid w:val="00D73F50"/>
    <w:rsid w:val="00D7501F"/>
    <w:rsid w:val="00D81AEC"/>
    <w:rsid w:val="00D81B19"/>
    <w:rsid w:val="00D82334"/>
    <w:rsid w:val="00D87239"/>
    <w:rsid w:val="00D90A07"/>
    <w:rsid w:val="00D95F99"/>
    <w:rsid w:val="00DA1B4C"/>
    <w:rsid w:val="00DA691E"/>
    <w:rsid w:val="00DC0436"/>
    <w:rsid w:val="00DC13D5"/>
    <w:rsid w:val="00DC1F84"/>
    <w:rsid w:val="00DC244F"/>
    <w:rsid w:val="00DD37AB"/>
    <w:rsid w:val="00DD5277"/>
    <w:rsid w:val="00DD5796"/>
    <w:rsid w:val="00DD634A"/>
    <w:rsid w:val="00DE055F"/>
    <w:rsid w:val="00DE2F89"/>
    <w:rsid w:val="00DF3F65"/>
    <w:rsid w:val="00DF6271"/>
    <w:rsid w:val="00E11D99"/>
    <w:rsid w:val="00E11FFB"/>
    <w:rsid w:val="00E1281C"/>
    <w:rsid w:val="00E358B7"/>
    <w:rsid w:val="00E54EBE"/>
    <w:rsid w:val="00E5613A"/>
    <w:rsid w:val="00E61443"/>
    <w:rsid w:val="00E61E46"/>
    <w:rsid w:val="00E657BC"/>
    <w:rsid w:val="00E65FD4"/>
    <w:rsid w:val="00E67964"/>
    <w:rsid w:val="00E76E6B"/>
    <w:rsid w:val="00E81A36"/>
    <w:rsid w:val="00E9474C"/>
    <w:rsid w:val="00E97589"/>
    <w:rsid w:val="00EA4B27"/>
    <w:rsid w:val="00EA5972"/>
    <w:rsid w:val="00EB1B28"/>
    <w:rsid w:val="00EB2D18"/>
    <w:rsid w:val="00ED5997"/>
    <w:rsid w:val="00EE2D3D"/>
    <w:rsid w:val="00EE2FA1"/>
    <w:rsid w:val="00EE61F7"/>
    <w:rsid w:val="00EE689E"/>
    <w:rsid w:val="00EF0145"/>
    <w:rsid w:val="00EF77FE"/>
    <w:rsid w:val="00F070C7"/>
    <w:rsid w:val="00F12905"/>
    <w:rsid w:val="00F26BF5"/>
    <w:rsid w:val="00F345D8"/>
    <w:rsid w:val="00F378E8"/>
    <w:rsid w:val="00F467E8"/>
    <w:rsid w:val="00F47DEC"/>
    <w:rsid w:val="00F51EF9"/>
    <w:rsid w:val="00F579EF"/>
    <w:rsid w:val="00F66693"/>
    <w:rsid w:val="00F7532D"/>
    <w:rsid w:val="00F76273"/>
    <w:rsid w:val="00F836CC"/>
    <w:rsid w:val="00F928F5"/>
    <w:rsid w:val="00FA0CAC"/>
    <w:rsid w:val="00FA1B50"/>
    <w:rsid w:val="00FA3001"/>
    <w:rsid w:val="00FB0685"/>
    <w:rsid w:val="00FB17F0"/>
    <w:rsid w:val="00FB3958"/>
    <w:rsid w:val="00FB3C4D"/>
    <w:rsid w:val="00FC6980"/>
    <w:rsid w:val="00FC6B5A"/>
    <w:rsid w:val="00FD3536"/>
    <w:rsid w:val="00FD3F92"/>
    <w:rsid w:val="00FE5D9A"/>
    <w:rsid w:val="00FE684E"/>
    <w:rsid w:val="00FF0DAC"/>
    <w:rsid w:val="076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仿宋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Arial" w:hAnsi="Arial" w:eastAsia="仿宋" w:cstheme="minorBidi"/>
      <w:kern w:val="2"/>
      <w:sz w:val="32"/>
      <w:szCs w:val="30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9"/>
    <w:unhideWhenUsed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HTML 预设格式 Char"/>
    <w:basedOn w:val="11"/>
    <w:link w:val="7"/>
    <w:uiPriority w:val="0"/>
    <w:rPr>
      <w:rFonts w:ascii="黑体" w:hAnsi="Courier New" w:eastAsia="黑体" w:cs="Courier New"/>
      <w:kern w:val="0"/>
      <w:sz w:val="20"/>
      <w:szCs w:val="20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 w:val="21"/>
      <w:szCs w:val="20"/>
    </w:rPr>
  </w:style>
  <w:style w:type="character" w:customStyle="1" w:styleId="19">
    <w:name w:val="纯文本 Char"/>
    <w:basedOn w:val="11"/>
    <w:link w:val="3"/>
    <w:uiPriority w:val="0"/>
    <w:rPr>
      <w:rFonts w:ascii="宋体" w:hAnsi="Courier New" w:eastAsia="宋体" w:cs="Courier New"/>
      <w:sz w:val="21"/>
      <w:szCs w:val="21"/>
    </w:rPr>
  </w:style>
  <w:style w:type="character" w:customStyle="1" w:styleId="20">
    <w:name w:val="标题 1 Char"/>
    <w:basedOn w:val="11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234AA5-3180-4CCA-A37F-1141A318B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161</Words>
  <Characters>924</Characters>
  <Lines>7</Lines>
  <Paragraphs>2</Paragraphs>
  <TotalTime>4450</TotalTime>
  <ScaleCrop>false</ScaleCrop>
  <LinksUpToDate>false</LinksUpToDate>
  <CharactersWithSpaces>1083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2015-02-26T08:04:00Z</dcterms:created>
  <dc:creator>win7</dc:creator>
  <cp:lastModifiedBy>Administrator</cp:lastModifiedBy>
  <cp:lastPrinted>2021-05-20T02:08:16Z</cp:lastPrinted>
  <dcterms:modified xsi:type="dcterms:W3CDTF">2021-05-20T02:08:26Z</dcterms:modified>
  <cp:revision>202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AA783A31E56B489DA4FFD316174848CE</vt:lpwstr>
  </property>
</Properties>
</file>