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84" w:rsidRDefault="00947C35">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 xml:space="preserve">                                          </w:t>
      </w:r>
    </w:p>
    <w:p w:rsidR="001E0B84" w:rsidRDefault="00947C35">
      <w:pPr>
        <w:spacing w:line="7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会计师事务所透明度报告披露指引（试行）（征求意见稿）</w:t>
      </w:r>
    </w:p>
    <w:p w:rsidR="001E0B84" w:rsidRDefault="001E0B84">
      <w:pPr>
        <w:spacing w:line="560" w:lineRule="exact"/>
        <w:ind w:firstLineChars="200" w:firstLine="640"/>
        <w:rPr>
          <w:rFonts w:ascii="黑体" w:eastAsia="黑体" w:hAnsi="黑体" w:cs="黑体"/>
          <w:sz w:val="32"/>
          <w:szCs w:val="32"/>
        </w:rPr>
      </w:pP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进一步加强注册会计师行业诚信建设，</w:t>
      </w:r>
      <w:r>
        <w:rPr>
          <w:rFonts w:ascii="仿宋_GB2312" w:eastAsia="仿宋_GB2312" w:hAnsi="仿宋_GB2312" w:cs="仿宋_GB2312" w:hint="eastAsia"/>
          <w:sz w:val="32"/>
          <w:szCs w:val="32"/>
        </w:rPr>
        <w:t>贯彻落实《注册会计师行业诚信建设纲要》（财会〔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号），强化会计师事务所信息披露，提高审计市场透明度，维护社会公众利益，制定本制度。</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开展透明度报告披露工作，中国注册会计师协会负责管理、监督和指导备案从事证券服务业务会计师事务所透明度报告披露工作，省、自治区、直辖市注册会计师协会负责管理、监督和指导本地区会计师事务所透明度报告披露工作，适用本制度。</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会计师事务所编制透明度报告应当遵循以下原则：</w:t>
      </w:r>
    </w:p>
    <w:p w:rsidR="001E0B84" w:rsidRDefault="0094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（一）真实准确，会计师事务所要以诚信为原则，披露的信息要以事实为基础，不得带有偏向性或误导性陈述；</w:t>
      </w:r>
    </w:p>
    <w:p w:rsidR="001E0B84" w:rsidRDefault="0094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（二）及时完整，会计师事务所应按年度披露透明度报告，保证信息披露的持续性和时效性；</w:t>
      </w:r>
    </w:p>
    <w:p w:rsidR="001E0B84" w:rsidRDefault="0094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（三）清晰实用，透明度报告的披露内容要简洁</w:t>
      </w:r>
      <w:r>
        <w:rPr>
          <w:rFonts w:ascii="仿宋_GB2312" w:eastAsia="仿宋_GB2312" w:hAnsi="仿宋_GB2312" w:cs="仿宋_GB2312" w:hint="eastAsia"/>
          <w:sz w:val="32"/>
          <w:szCs w:val="32"/>
        </w:rPr>
        <w:t>明了、通俗易懂，体现会计师事务所自身特点，为报告使用者提供充分适当的信息。</w:t>
      </w:r>
      <w:r>
        <w:rPr>
          <w:rFonts w:ascii="仿宋_GB2312" w:eastAsia="仿宋_GB2312" w:hAnsi="仿宋_GB2312" w:cs="仿宋_GB2312" w:hint="eastAsia"/>
          <w:sz w:val="32"/>
          <w:szCs w:val="32"/>
        </w:rPr>
        <w:t xml:space="preserve"> </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会计师事务所在其披露的年度透明度报告中应至少包含以下信息：</w:t>
      </w:r>
    </w:p>
    <w:p w:rsidR="001E0B84" w:rsidRDefault="00947C35">
      <w:p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（一）会计师事务所基本信息，包括组织形式、分支机构、国际网络、执业人员情况等；</w:t>
      </w:r>
    </w:p>
    <w:p w:rsidR="001E0B84" w:rsidRDefault="00947C35">
      <w:pPr>
        <w:autoSpaceDE w:val="0"/>
        <w:autoSpaceDN w:val="0"/>
        <w:adjustRightIn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二）会计师事务所执业能力信息，包括内部治理和管理架构、一体化管理、质量管理体系建立、运行及评价情况、职业道德建设，如独立性政策、关键审计合伙人轮换、应对利益冲突，以及基础性标准体系建设和实施情况等；</w:t>
      </w:r>
      <w:r>
        <w:rPr>
          <w:rFonts w:ascii="仿宋_GB2312" w:eastAsia="仿宋_GB2312" w:hAnsi="仿宋_GB2312" w:cs="仿宋_GB2312" w:hint="eastAsia"/>
          <w:sz w:val="32"/>
          <w:szCs w:val="32"/>
        </w:rPr>
        <w:t xml:space="preserve"> </w:t>
      </w:r>
    </w:p>
    <w:p w:rsidR="001E0B84" w:rsidRDefault="00947C35">
      <w:p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（三）会计师事务所执业质量信息，包括会计师事务所上一年度接受财政部门、证券监督管理</w:t>
      </w:r>
      <w:r>
        <w:rPr>
          <w:rFonts w:ascii="仿宋_GB2312" w:eastAsia="仿宋_GB2312" w:hAnsi="仿宋_GB2312" w:cs="仿宋_GB2312" w:hint="eastAsia"/>
          <w:sz w:val="32"/>
          <w:szCs w:val="32"/>
        </w:rPr>
        <w:t>部门、行业协会等外部监管机构全面检查的情况，以及上一年度会计师事务所及执业人员因执业行为受到刑事处罚、行政处罚和注册会计师协会自律惩戒的情况等；</w:t>
      </w:r>
    </w:p>
    <w:p w:rsidR="001E0B84" w:rsidRDefault="00947C35">
      <w:p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（四）会计师事务所业务信息，包括会计师事务所上一年度取得的</w:t>
      </w:r>
      <w:r>
        <w:rPr>
          <w:rFonts w:ascii="仿宋_GB2312" w:eastAsia="仿宋_GB2312" w:hAnsi="仿宋_GB2312" w:cs="仿宋_GB2312" w:hint="eastAsia"/>
          <w:color w:val="000000" w:themeColor="text1"/>
          <w:sz w:val="32"/>
          <w:szCs w:val="32"/>
        </w:rPr>
        <w:t>收入情况、出具审计报告数量，以及</w:t>
      </w:r>
      <w:r>
        <w:rPr>
          <w:rFonts w:ascii="仿宋_GB2312" w:eastAsia="仿宋_GB2312" w:hAnsi="仿宋_GB2312" w:cs="仿宋_GB2312" w:hint="eastAsia"/>
          <w:sz w:val="32"/>
          <w:szCs w:val="32"/>
        </w:rPr>
        <w:t>会计师事务所在上一年度执行业务的有关信息，</w:t>
      </w:r>
      <w:r>
        <w:rPr>
          <w:rFonts w:ascii="仿宋_GB2312" w:eastAsia="仿宋_GB2312" w:cs="仿宋_GB2312" w:hint="eastAsia"/>
          <w:sz w:val="32"/>
          <w:szCs w:val="32"/>
        </w:rPr>
        <w:t>如主要行业、客户家数及主要客户名单等；</w:t>
      </w:r>
    </w:p>
    <w:p w:rsidR="001E0B84" w:rsidRDefault="00947C35">
      <w:pPr>
        <w:autoSpaceDE w:val="0"/>
        <w:autoSpaceDN w:val="0"/>
        <w:adjustRightInd w:val="0"/>
        <w:spacing w:line="560" w:lineRule="exact"/>
        <w:ind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（五）会计师事务所其他信息，包括履行社会责任的主要活动、合伙人薪酬政策、</w:t>
      </w:r>
      <w:r>
        <w:rPr>
          <w:rFonts w:ascii="仿宋_GB2312" w:eastAsia="仿宋_GB2312" w:cs="仿宋_GB2312" w:hint="eastAsia"/>
          <w:sz w:val="32"/>
          <w:szCs w:val="32"/>
        </w:rPr>
        <w:t>职业风险保障情况、</w:t>
      </w:r>
      <w:r>
        <w:rPr>
          <w:rFonts w:ascii="仿宋_GB2312" w:eastAsia="仿宋_GB2312" w:hAnsi="仿宋_GB2312" w:cs="仿宋_GB2312" w:hint="eastAsia"/>
          <w:sz w:val="32"/>
          <w:szCs w:val="32"/>
        </w:rPr>
        <w:t>会计师事务所人才建设情况，如员工招聘、晋升、培训与继续教育的政策和开展情况等。</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会计师事务所可以自愿披露以下信息：</w:t>
      </w:r>
    </w:p>
    <w:p w:rsidR="001E0B84" w:rsidRDefault="0094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（一）会计师事务所拓展服务或特色项目情况，如内部控制、可持续信息等鉴证业务和财务咨询、管理咨询、税务服务、数字化服务等非鉴证业务；</w:t>
      </w:r>
    </w:p>
    <w:p w:rsidR="001E0B84" w:rsidRDefault="0094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（二）会计师事务所为保持和提高审计质量而采取的行</w:t>
      </w:r>
      <w:r>
        <w:rPr>
          <w:rFonts w:ascii="仿宋_GB2312" w:eastAsia="仿宋_GB2312" w:hAnsi="仿宋_GB2312" w:cs="仿宋_GB2312" w:hint="eastAsia"/>
          <w:sz w:val="32"/>
          <w:szCs w:val="32"/>
        </w:rPr>
        <w:lastRenderedPageBreak/>
        <w:t>动。</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会计师事务所应当在每年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日前公开披露透明度报告。透明度报告应当自披露之日起保留至少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会计师事务所应当每年通过注册会计师行业统一监管平台报送透明度报告，社会公众可通过“信息公开”栏目进入查看会计师事务所透明度报告。鼓励会计师事务所在其官网首页等公开渠道披露透明度报</w:t>
      </w:r>
      <w:r>
        <w:rPr>
          <w:rFonts w:ascii="仿宋_GB2312" w:eastAsia="仿宋_GB2312" w:hAnsi="仿宋_GB2312" w:cs="仿宋_GB2312" w:hint="eastAsia"/>
          <w:sz w:val="32"/>
          <w:szCs w:val="32"/>
        </w:rPr>
        <w:t>告。</w:t>
      </w:r>
    </w:p>
    <w:p w:rsidR="001E0B84" w:rsidRDefault="0094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设立分所的会计师事务所，其透明度报告可以由总所统一编制和报送，报告内容应完整包含所有分所相关信息，分所也可以单独编制和报送。</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会计师事务所应当指定专人做好透明度报告的编制和披露工作。会计师事务所首席合伙人（主任会计师）对透明度报告的编制和披露工作负主体责任，分管合伙人（股东）负主管责任。</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会计师事务所应当制定相关</w:t>
      </w:r>
      <w:bookmarkStart w:id="0" w:name="_GoBack"/>
      <w:bookmarkEnd w:id="0"/>
      <w:r>
        <w:rPr>
          <w:rFonts w:ascii="仿宋_GB2312" w:eastAsia="仿宋_GB2312" w:hAnsi="仿宋_GB2312" w:cs="仿宋_GB2312" w:hint="eastAsia"/>
          <w:sz w:val="32"/>
          <w:szCs w:val="32"/>
        </w:rPr>
        <w:t>程序，按照本规定的要求，识别、获取、编制和复核透明度报告所需的信息，保证同一信息在不同渠道的披露口径和内容一致，确保透明度报告全部内容的真实性、完整性和可靠性。</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会计师事务所</w:t>
      </w:r>
      <w:r>
        <w:rPr>
          <w:rFonts w:ascii="仿宋_GB2312" w:eastAsia="仿宋_GB2312" w:hAnsi="仿宋_GB2312" w:cs="仿宋_GB2312" w:hint="eastAsia"/>
          <w:sz w:val="32"/>
          <w:szCs w:val="32"/>
        </w:rPr>
        <w:t>在披露中存在违反诚信、客观公正、良好职业行为等职业道德守则要求的行为，按照行业自律等有关规定进行处理。</w:t>
      </w:r>
    </w:p>
    <w:p w:rsidR="001E0B84" w:rsidRDefault="00947C3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本制度由中国注册会计师协会负责解释，自</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日起试行。</w:t>
      </w:r>
    </w:p>
    <w:sectPr w:rsidR="001E0B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35" w:rsidRDefault="00947C35">
      <w:r>
        <w:separator/>
      </w:r>
    </w:p>
  </w:endnote>
  <w:endnote w:type="continuationSeparator" w:id="0">
    <w:p w:rsidR="00947C35" w:rsidRDefault="0094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847237"/>
    </w:sdtPr>
    <w:sdtEndPr/>
    <w:sdtContent>
      <w:p w:rsidR="001E0B84" w:rsidRDefault="00947C35">
        <w:pPr>
          <w:pStyle w:val="a5"/>
          <w:jc w:val="center"/>
        </w:pPr>
        <w:r>
          <w:fldChar w:fldCharType="begin"/>
        </w:r>
        <w:r>
          <w:instrText>PAGE   \* MERGEFORMAT</w:instrText>
        </w:r>
        <w:r>
          <w:fldChar w:fldCharType="separate"/>
        </w:r>
        <w:r w:rsidR="001A4FB1" w:rsidRPr="001A4FB1">
          <w:rPr>
            <w:noProof/>
            <w:lang w:val="zh-CN"/>
          </w:rPr>
          <w:t>1</w:t>
        </w:r>
        <w:r>
          <w:fldChar w:fldCharType="end"/>
        </w:r>
      </w:p>
    </w:sdtContent>
  </w:sdt>
  <w:p w:rsidR="001E0B84" w:rsidRDefault="001E0B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35" w:rsidRDefault="00947C35">
      <w:r>
        <w:separator/>
      </w:r>
    </w:p>
  </w:footnote>
  <w:footnote w:type="continuationSeparator" w:id="0">
    <w:p w:rsidR="00947C35" w:rsidRDefault="00947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D4"/>
    <w:rsid w:val="00006E0A"/>
    <w:rsid w:val="0003306C"/>
    <w:rsid w:val="000437EF"/>
    <w:rsid w:val="00052BD1"/>
    <w:rsid w:val="00061D6C"/>
    <w:rsid w:val="000671E3"/>
    <w:rsid w:val="0007587E"/>
    <w:rsid w:val="00082215"/>
    <w:rsid w:val="00083F25"/>
    <w:rsid w:val="00090FF9"/>
    <w:rsid w:val="000B09C0"/>
    <w:rsid w:val="000B3F7C"/>
    <w:rsid w:val="000B4726"/>
    <w:rsid w:val="000E662B"/>
    <w:rsid w:val="00126948"/>
    <w:rsid w:val="00130009"/>
    <w:rsid w:val="00131B18"/>
    <w:rsid w:val="00132537"/>
    <w:rsid w:val="00145FD5"/>
    <w:rsid w:val="00163D48"/>
    <w:rsid w:val="00165002"/>
    <w:rsid w:val="0016649C"/>
    <w:rsid w:val="001753D5"/>
    <w:rsid w:val="001848D5"/>
    <w:rsid w:val="001917A7"/>
    <w:rsid w:val="001A20D0"/>
    <w:rsid w:val="001A4FB1"/>
    <w:rsid w:val="001A77D7"/>
    <w:rsid w:val="001B5ED4"/>
    <w:rsid w:val="001D32F6"/>
    <w:rsid w:val="001D5BF8"/>
    <w:rsid w:val="001E0B84"/>
    <w:rsid w:val="001E58A7"/>
    <w:rsid w:val="001F6C93"/>
    <w:rsid w:val="00230A24"/>
    <w:rsid w:val="00231ACC"/>
    <w:rsid w:val="0023336E"/>
    <w:rsid w:val="00233F11"/>
    <w:rsid w:val="002646ED"/>
    <w:rsid w:val="00266B42"/>
    <w:rsid w:val="00281125"/>
    <w:rsid w:val="002A5402"/>
    <w:rsid w:val="002A6E18"/>
    <w:rsid w:val="002C0C5B"/>
    <w:rsid w:val="002C6824"/>
    <w:rsid w:val="002E4107"/>
    <w:rsid w:val="00302272"/>
    <w:rsid w:val="00314674"/>
    <w:rsid w:val="00333876"/>
    <w:rsid w:val="00334965"/>
    <w:rsid w:val="00347414"/>
    <w:rsid w:val="003635BA"/>
    <w:rsid w:val="003A0F6B"/>
    <w:rsid w:val="003C403F"/>
    <w:rsid w:val="003D3A40"/>
    <w:rsid w:val="003E3321"/>
    <w:rsid w:val="003E5E05"/>
    <w:rsid w:val="004001FD"/>
    <w:rsid w:val="0042455E"/>
    <w:rsid w:val="004364A0"/>
    <w:rsid w:val="00440F68"/>
    <w:rsid w:val="00441F41"/>
    <w:rsid w:val="00444953"/>
    <w:rsid w:val="00450066"/>
    <w:rsid w:val="00450487"/>
    <w:rsid w:val="00451850"/>
    <w:rsid w:val="004544E9"/>
    <w:rsid w:val="00476354"/>
    <w:rsid w:val="004A52BC"/>
    <w:rsid w:val="004A70B3"/>
    <w:rsid w:val="004B6AB7"/>
    <w:rsid w:val="004C6D41"/>
    <w:rsid w:val="004D2386"/>
    <w:rsid w:val="004D4373"/>
    <w:rsid w:val="004E4FB7"/>
    <w:rsid w:val="004F3E49"/>
    <w:rsid w:val="0050284C"/>
    <w:rsid w:val="00516BC1"/>
    <w:rsid w:val="00521023"/>
    <w:rsid w:val="00523BAE"/>
    <w:rsid w:val="00530F4D"/>
    <w:rsid w:val="005879CA"/>
    <w:rsid w:val="005A2F3C"/>
    <w:rsid w:val="005C2F01"/>
    <w:rsid w:val="005C4C8F"/>
    <w:rsid w:val="005D2649"/>
    <w:rsid w:val="006058E5"/>
    <w:rsid w:val="00607594"/>
    <w:rsid w:val="00626D57"/>
    <w:rsid w:val="00642503"/>
    <w:rsid w:val="0067004E"/>
    <w:rsid w:val="006709C1"/>
    <w:rsid w:val="00692090"/>
    <w:rsid w:val="006D2A25"/>
    <w:rsid w:val="006F41CC"/>
    <w:rsid w:val="00702DC3"/>
    <w:rsid w:val="00707322"/>
    <w:rsid w:val="00736F19"/>
    <w:rsid w:val="00737F60"/>
    <w:rsid w:val="00746271"/>
    <w:rsid w:val="00757D08"/>
    <w:rsid w:val="007751B3"/>
    <w:rsid w:val="007872B3"/>
    <w:rsid w:val="00792BDA"/>
    <w:rsid w:val="007A48F7"/>
    <w:rsid w:val="007B005D"/>
    <w:rsid w:val="007B0BD8"/>
    <w:rsid w:val="007C1C78"/>
    <w:rsid w:val="007C3B50"/>
    <w:rsid w:val="007D1CA9"/>
    <w:rsid w:val="007E2280"/>
    <w:rsid w:val="008221D3"/>
    <w:rsid w:val="008326C6"/>
    <w:rsid w:val="008348FA"/>
    <w:rsid w:val="00846DAD"/>
    <w:rsid w:val="0085205B"/>
    <w:rsid w:val="00852E82"/>
    <w:rsid w:val="0085671B"/>
    <w:rsid w:val="00863AD5"/>
    <w:rsid w:val="0088139E"/>
    <w:rsid w:val="00890D86"/>
    <w:rsid w:val="00894DB1"/>
    <w:rsid w:val="008A2DDC"/>
    <w:rsid w:val="008A3AFC"/>
    <w:rsid w:val="008B7FF6"/>
    <w:rsid w:val="008D3454"/>
    <w:rsid w:val="008D3CC3"/>
    <w:rsid w:val="008E60F1"/>
    <w:rsid w:val="008F68E9"/>
    <w:rsid w:val="00914ACA"/>
    <w:rsid w:val="00916EED"/>
    <w:rsid w:val="00947C35"/>
    <w:rsid w:val="009559D0"/>
    <w:rsid w:val="0096548C"/>
    <w:rsid w:val="009659E2"/>
    <w:rsid w:val="00974A27"/>
    <w:rsid w:val="00976849"/>
    <w:rsid w:val="009829D9"/>
    <w:rsid w:val="00982F42"/>
    <w:rsid w:val="0098402D"/>
    <w:rsid w:val="00984657"/>
    <w:rsid w:val="00994ED2"/>
    <w:rsid w:val="00997727"/>
    <w:rsid w:val="009A4BD2"/>
    <w:rsid w:val="009B6D11"/>
    <w:rsid w:val="009D75C1"/>
    <w:rsid w:val="009E17B3"/>
    <w:rsid w:val="009F0931"/>
    <w:rsid w:val="00A04603"/>
    <w:rsid w:val="00A12F44"/>
    <w:rsid w:val="00A13F90"/>
    <w:rsid w:val="00A20AA3"/>
    <w:rsid w:val="00A45F26"/>
    <w:rsid w:val="00A5064F"/>
    <w:rsid w:val="00A53245"/>
    <w:rsid w:val="00A64A50"/>
    <w:rsid w:val="00A67669"/>
    <w:rsid w:val="00A67B8E"/>
    <w:rsid w:val="00A7414A"/>
    <w:rsid w:val="00A84542"/>
    <w:rsid w:val="00AA01D1"/>
    <w:rsid w:val="00AB2AB4"/>
    <w:rsid w:val="00AC0455"/>
    <w:rsid w:val="00AD0208"/>
    <w:rsid w:val="00AD6703"/>
    <w:rsid w:val="00AE0411"/>
    <w:rsid w:val="00AE5665"/>
    <w:rsid w:val="00AE6DC5"/>
    <w:rsid w:val="00AF10A5"/>
    <w:rsid w:val="00B15044"/>
    <w:rsid w:val="00B17406"/>
    <w:rsid w:val="00B40C28"/>
    <w:rsid w:val="00B419FE"/>
    <w:rsid w:val="00B42D35"/>
    <w:rsid w:val="00B45C26"/>
    <w:rsid w:val="00B47605"/>
    <w:rsid w:val="00B71705"/>
    <w:rsid w:val="00B9392F"/>
    <w:rsid w:val="00B9530D"/>
    <w:rsid w:val="00BA27B0"/>
    <w:rsid w:val="00BA4892"/>
    <w:rsid w:val="00BD235C"/>
    <w:rsid w:val="00C06251"/>
    <w:rsid w:val="00C06AEA"/>
    <w:rsid w:val="00C06DF5"/>
    <w:rsid w:val="00C24792"/>
    <w:rsid w:val="00C46FE1"/>
    <w:rsid w:val="00C64037"/>
    <w:rsid w:val="00C72448"/>
    <w:rsid w:val="00C817C5"/>
    <w:rsid w:val="00C92C03"/>
    <w:rsid w:val="00C95F19"/>
    <w:rsid w:val="00C9686F"/>
    <w:rsid w:val="00CA0EDD"/>
    <w:rsid w:val="00CA614C"/>
    <w:rsid w:val="00CB1ED8"/>
    <w:rsid w:val="00CB211C"/>
    <w:rsid w:val="00CE7AF1"/>
    <w:rsid w:val="00D00479"/>
    <w:rsid w:val="00D101AC"/>
    <w:rsid w:val="00D10721"/>
    <w:rsid w:val="00D1119E"/>
    <w:rsid w:val="00D1558F"/>
    <w:rsid w:val="00D17165"/>
    <w:rsid w:val="00D2451C"/>
    <w:rsid w:val="00D3505F"/>
    <w:rsid w:val="00D37B86"/>
    <w:rsid w:val="00D43595"/>
    <w:rsid w:val="00D44058"/>
    <w:rsid w:val="00D55E61"/>
    <w:rsid w:val="00D578BF"/>
    <w:rsid w:val="00D61C93"/>
    <w:rsid w:val="00D62B32"/>
    <w:rsid w:val="00D700AF"/>
    <w:rsid w:val="00D75F77"/>
    <w:rsid w:val="00D8379A"/>
    <w:rsid w:val="00D90BFA"/>
    <w:rsid w:val="00D93351"/>
    <w:rsid w:val="00DC5C64"/>
    <w:rsid w:val="00DC670F"/>
    <w:rsid w:val="00DD4803"/>
    <w:rsid w:val="00DE4B46"/>
    <w:rsid w:val="00E02E35"/>
    <w:rsid w:val="00E25748"/>
    <w:rsid w:val="00E3222D"/>
    <w:rsid w:val="00E32F32"/>
    <w:rsid w:val="00E40239"/>
    <w:rsid w:val="00E50055"/>
    <w:rsid w:val="00E551EF"/>
    <w:rsid w:val="00E6627D"/>
    <w:rsid w:val="00E66D1F"/>
    <w:rsid w:val="00E918F6"/>
    <w:rsid w:val="00E965DA"/>
    <w:rsid w:val="00EA10AA"/>
    <w:rsid w:val="00EB06F3"/>
    <w:rsid w:val="00EB113B"/>
    <w:rsid w:val="00ED41AA"/>
    <w:rsid w:val="00F02BB4"/>
    <w:rsid w:val="00F20A82"/>
    <w:rsid w:val="00F41925"/>
    <w:rsid w:val="00F51C1B"/>
    <w:rsid w:val="00F77627"/>
    <w:rsid w:val="00F94D3B"/>
    <w:rsid w:val="00F96079"/>
    <w:rsid w:val="00FA0387"/>
    <w:rsid w:val="00FA2566"/>
    <w:rsid w:val="00FA741E"/>
    <w:rsid w:val="00FB133B"/>
    <w:rsid w:val="00FE0029"/>
    <w:rsid w:val="00FE316A"/>
    <w:rsid w:val="00FF6955"/>
    <w:rsid w:val="021330C9"/>
    <w:rsid w:val="029B7D56"/>
    <w:rsid w:val="03F4702C"/>
    <w:rsid w:val="04F546B3"/>
    <w:rsid w:val="078A686A"/>
    <w:rsid w:val="07FD7110"/>
    <w:rsid w:val="0AEA04F5"/>
    <w:rsid w:val="0B2D4462"/>
    <w:rsid w:val="0E737419"/>
    <w:rsid w:val="11582E15"/>
    <w:rsid w:val="11922441"/>
    <w:rsid w:val="11D47964"/>
    <w:rsid w:val="122F5584"/>
    <w:rsid w:val="13B72BE8"/>
    <w:rsid w:val="144C2A2F"/>
    <w:rsid w:val="14F67246"/>
    <w:rsid w:val="169F357C"/>
    <w:rsid w:val="174F02BA"/>
    <w:rsid w:val="178A7AD1"/>
    <w:rsid w:val="18E1406E"/>
    <w:rsid w:val="19467D7C"/>
    <w:rsid w:val="199E66B0"/>
    <w:rsid w:val="1A7B6B09"/>
    <w:rsid w:val="1DCD17F5"/>
    <w:rsid w:val="1DE42F0D"/>
    <w:rsid w:val="1E9601BE"/>
    <w:rsid w:val="1E97137B"/>
    <w:rsid w:val="1EA2093C"/>
    <w:rsid w:val="1F2204DE"/>
    <w:rsid w:val="20A572FC"/>
    <w:rsid w:val="221C4134"/>
    <w:rsid w:val="221F238C"/>
    <w:rsid w:val="22224DDF"/>
    <w:rsid w:val="24BB62B6"/>
    <w:rsid w:val="25B07740"/>
    <w:rsid w:val="25F7449A"/>
    <w:rsid w:val="277D5B28"/>
    <w:rsid w:val="278247CB"/>
    <w:rsid w:val="28393B76"/>
    <w:rsid w:val="29C0425A"/>
    <w:rsid w:val="2C61165D"/>
    <w:rsid w:val="2C6A1DE1"/>
    <w:rsid w:val="2DB35F78"/>
    <w:rsid w:val="2DCE1ECD"/>
    <w:rsid w:val="2E7123F2"/>
    <w:rsid w:val="32003B98"/>
    <w:rsid w:val="33A06692"/>
    <w:rsid w:val="367C21F1"/>
    <w:rsid w:val="38076642"/>
    <w:rsid w:val="3D5C61B8"/>
    <w:rsid w:val="3ED7505B"/>
    <w:rsid w:val="435C7492"/>
    <w:rsid w:val="44BC3278"/>
    <w:rsid w:val="4B16445D"/>
    <w:rsid w:val="4B8A7F5D"/>
    <w:rsid w:val="4BD3095F"/>
    <w:rsid w:val="4C457B55"/>
    <w:rsid w:val="4CEC603F"/>
    <w:rsid w:val="4D0C7769"/>
    <w:rsid w:val="4F665A1B"/>
    <w:rsid w:val="50C05959"/>
    <w:rsid w:val="52AE31C2"/>
    <w:rsid w:val="562A7104"/>
    <w:rsid w:val="566F6BDB"/>
    <w:rsid w:val="56893008"/>
    <w:rsid w:val="57A46FD8"/>
    <w:rsid w:val="57BF5603"/>
    <w:rsid w:val="58B509FD"/>
    <w:rsid w:val="59092DA3"/>
    <w:rsid w:val="5E70507C"/>
    <w:rsid w:val="5FEC19E3"/>
    <w:rsid w:val="61710EB9"/>
    <w:rsid w:val="6C224DB0"/>
    <w:rsid w:val="6D2F4456"/>
    <w:rsid w:val="6E45347A"/>
    <w:rsid w:val="6E7E1055"/>
    <w:rsid w:val="6F2731E9"/>
    <w:rsid w:val="70441BF2"/>
    <w:rsid w:val="72DE2883"/>
    <w:rsid w:val="735F312B"/>
    <w:rsid w:val="7586006E"/>
    <w:rsid w:val="77F730CE"/>
    <w:rsid w:val="7A1A354F"/>
    <w:rsid w:val="7ACC38B1"/>
    <w:rsid w:val="7B5A589A"/>
    <w:rsid w:val="7BB93785"/>
    <w:rsid w:val="7F73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9ACDF-CD6B-45CA-9BD0-3B015B0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sz w:val="20"/>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pPr>
  </w:style>
  <w:style w:type="paragraph" w:styleId="a6">
    <w:name w:val="header"/>
    <w:basedOn w:val="a"/>
    <w:link w:val="Char2"/>
    <w:uiPriority w:val="99"/>
    <w:unhideWhenUsed/>
    <w:qFormat/>
    <w:pPr>
      <w:tabs>
        <w:tab w:val="center" w:pos="4153"/>
        <w:tab w:val="right" w:pos="8306"/>
      </w:tabs>
    </w:p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16"/>
      <w:szCs w:val="16"/>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qFormat/>
    <w:rPr>
      <w:sz w:val="20"/>
      <w:szCs w:val="20"/>
    </w:rPr>
  </w:style>
  <w:style w:type="character" w:customStyle="1" w:styleId="Char3">
    <w:name w:val="批注主题 Char"/>
    <w:basedOn w:val="Char"/>
    <w:link w:val="a7"/>
    <w:uiPriority w:val="99"/>
    <w:semiHidden/>
    <w:qFormat/>
    <w:rPr>
      <w:b/>
      <w:bCs/>
      <w:sz w:val="20"/>
      <w:szCs w:val="20"/>
    </w:rPr>
  </w:style>
  <w:style w:type="paragraph" w:styleId="a9">
    <w:name w:val="List Paragraph"/>
    <w:basedOn w:val="a"/>
    <w:uiPriority w:val="34"/>
    <w:qFormat/>
    <w:pPr>
      <w:ind w:left="720"/>
      <w:contextualSpacing/>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6633-2587-49B7-91F1-F6E9BD36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郑露露</dc:creator>
  <cp:lastModifiedBy>郭佳楠</cp:lastModifiedBy>
  <cp:revision>73</cp:revision>
  <cp:lastPrinted>2024-12-05T06:33:00Z</cp:lastPrinted>
  <dcterms:created xsi:type="dcterms:W3CDTF">2024-07-12T07:06:00Z</dcterms:created>
  <dcterms:modified xsi:type="dcterms:W3CDTF">2025-01-14T02:44:00Z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7324724822704EBE90FFA43AB812FA18</vt:lpwstr>
  </property>
</Properties>
</file>