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rPr>
          <w:rFonts w:ascii="仿宋" w:hAnsi="仿宋" w:eastAsia="仿宋" w:cs="仿宋"/>
          <w:sz w:val="32"/>
          <w:szCs w:val="32"/>
        </w:rPr>
      </w:pPr>
      <w:r>
        <w:rPr>
          <w:rFonts w:hint="eastAsia" w:ascii="仿宋" w:hAnsi="仿宋" w:eastAsia="仿宋" w:cs="仿宋"/>
          <w:sz w:val="32"/>
          <w:szCs w:val="32"/>
        </w:rPr>
        <w:t>附件：</w:t>
      </w:r>
    </w:p>
    <w:p>
      <w:pPr>
        <w:pStyle w:val="2"/>
        <w:widowControl/>
        <w:spacing w:beforeAutospacing="0" w:after="180" w:afterAutospacing="0" w:line="620" w:lineRule="exact"/>
        <w:jc w:val="center"/>
        <w:rPr>
          <w:rFonts w:ascii="华文中宋" w:hAnsi="华文中宋" w:eastAsia="华文中宋" w:cs="华文中宋"/>
          <w:b/>
          <w:bCs/>
          <w:sz w:val="44"/>
          <w:szCs w:val="44"/>
        </w:rPr>
      </w:pPr>
    </w:p>
    <w:p>
      <w:pPr>
        <w:pStyle w:val="2"/>
        <w:widowControl/>
        <w:spacing w:beforeAutospacing="0" w:after="180" w:afterAutospacing="0" w:line="6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中国人民大学商学院企业管理/会计学专业招生简章</w:t>
      </w:r>
    </w:p>
    <w:p>
      <w:pPr>
        <w:pStyle w:val="2"/>
        <w:widowControl/>
        <w:spacing w:beforeAutospacing="0" w:after="180" w:afterAutospacing="0" w:line="620" w:lineRule="exact"/>
        <w:jc w:val="center"/>
        <w:rPr>
          <w:rFonts w:ascii="华文中宋" w:hAnsi="华文中宋" w:eastAsia="华文中宋" w:cs="华文中宋"/>
          <w:b/>
          <w:bCs/>
          <w:sz w:val="44"/>
          <w:szCs w:val="44"/>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大学商学院是国内顶尖商学院之一，是新中国工商管理教育的奠基者。中国人民大学工商管理学科（商学院）入选首批“世界一流学科”建设名单，先后通过EQUIS认证和AACSB认证，成为中国内地首批获得两大全球管理教育顶级认证的商学院之一。</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商学院坚持贯彻中国人民大学“人民、人本、人文”的办学理念，践行“实事求是”的校训，以“贡献中国管理智慧，培养全球领袖人才”为使命，努力“成为最懂中国管理的世界一流商学院”。</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s="黑体"/>
          <w:sz w:val="32"/>
          <w:szCs w:val="32"/>
        </w:rPr>
      </w:pPr>
      <w:r>
        <w:rPr>
          <w:rStyle w:val="5"/>
          <w:rFonts w:hint="eastAsia" w:ascii="黑体" w:hAnsi="黑体" w:eastAsia="黑体" w:cs="黑体"/>
          <w:b w:val="0"/>
          <w:bCs/>
          <w:sz w:val="32"/>
          <w:szCs w:val="32"/>
        </w:rPr>
        <w:t>一、</w:t>
      </w:r>
      <w:r>
        <w:rPr>
          <w:rFonts w:hint="eastAsia" w:ascii="黑体" w:hAnsi="黑体" w:eastAsia="黑体" w:cs="黑体"/>
          <w:sz w:val="32"/>
          <w:szCs w:val="32"/>
          <w:shd w:val="clear" w:color="auto" w:fill="FFFFFF"/>
        </w:rPr>
        <w:t>招生计划</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lang w:val="en-US" w:eastAsia="zh-CN"/>
        </w:rPr>
        <w:t>（一）企业管理</w:t>
      </w:r>
      <w:r>
        <w:rPr>
          <w:rFonts w:hint="eastAsia" w:ascii="楷体" w:hAnsi="楷体" w:eastAsia="楷体" w:cs="楷体"/>
          <w:sz w:val="32"/>
          <w:szCs w:val="32"/>
          <w:shd w:val="clear" w:color="auto" w:fill="FFFFFF"/>
        </w:rPr>
        <w:t>专业</w:t>
      </w:r>
      <w:r>
        <w:rPr>
          <w:rFonts w:hint="eastAsia" w:ascii="楷体" w:hAnsi="楷体" w:eastAsia="楷体" w:cs="楷体"/>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计划</w:t>
      </w:r>
      <w:r>
        <w:rPr>
          <w:rFonts w:hint="eastAsia" w:ascii="仿宋_GB2312" w:hAnsi="仿宋_GB2312" w:eastAsia="仿宋_GB2312" w:cs="仿宋_GB2312"/>
          <w:sz w:val="32"/>
          <w:szCs w:val="32"/>
          <w:shd w:val="clear" w:color="auto" w:fill="FFFFFF"/>
        </w:rPr>
        <w:t>招生</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（二）会计学专业：</w:t>
      </w:r>
      <w:r>
        <w:rPr>
          <w:rFonts w:hint="eastAsia" w:ascii="仿宋_GB2312" w:hAnsi="仿宋_GB2312" w:eastAsia="仿宋_GB2312" w:cs="仿宋_GB2312"/>
          <w:sz w:val="32"/>
          <w:szCs w:val="32"/>
          <w:shd w:val="clear" w:color="auto" w:fill="FFFFFF"/>
          <w:lang w:val="en-US" w:eastAsia="zh-CN"/>
        </w:rPr>
        <w:t>计划招生100人。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黑体" w:hAnsi="黑体" w:eastAsia="黑体" w:cs="黑体"/>
          <w:b w:val="0"/>
          <w:bCs/>
          <w:sz w:val="32"/>
          <w:szCs w:val="32"/>
        </w:rPr>
      </w:pPr>
      <w:r>
        <w:rPr>
          <w:rFonts w:hint="eastAsia" w:ascii="仿宋_GB2312" w:hAnsi="仿宋_GB2312" w:eastAsia="仿宋_GB2312" w:cs="仿宋_GB2312"/>
          <w:b w:val="0"/>
          <w:bCs w:val="0"/>
          <w:sz w:val="32"/>
          <w:szCs w:val="32"/>
          <w:highlight w:val="none"/>
          <w:lang w:val="en-US" w:eastAsia="en-US"/>
        </w:rPr>
        <w:t>全年招生，</w:t>
      </w:r>
      <w:r>
        <w:rPr>
          <w:rFonts w:hint="eastAsia" w:ascii="仿宋_GB2312" w:hAnsi="仿宋_GB2312" w:eastAsia="仿宋_GB2312" w:cs="仿宋_GB2312"/>
          <w:b w:val="0"/>
          <w:bCs w:val="0"/>
          <w:sz w:val="32"/>
          <w:szCs w:val="32"/>
          <w:highlight w:val="none"/>
          <w:lang w:val="en-US" w:eastAsia="zh-CN"/>
        </w:rPr>
        <w:t>报名</w:t>
      </w:r>
      <w:r>
        <w:rPr>
          <w:rFonts w:hint="eastAsia" w:ascii="仿宋_GB2312" w:hAnsi="仿宋_GB2312" w:eastAsia="仿宋_GB2312" w:cs="仿宋_GB2312"/>
          <w:b w:val="0"/>
          <w:bCs w:val="0"/>
          <w:sz w:val="32"/>
          <w:szCs w:val="32"/>
          <w:highlight w:val="none"/>
          <w:lang w:val="en-US" w:eastAsia="en-US"/>
        </w:rPr>
        <w:t>额满为止</w:t>
      </w:r>
      <w:r>
        <w:rPr>
          <w:rFonts w:hint="eastAsia" w:ascii="仿宋_GB2312" w:hAnsi="仿宋_GB2312" w:eastAsia="仿宋_GB2312" w:cs="仿宋_GB2312"/>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黑体" w:eastAsia="黑体" w:cs="黑体"/>
          <w:bCs/>
          <w:sz w:val="32"/>
          <w:szCs w:val="32"/>
        </w:rPr>
      </w:pPr>
      <w:r>
        <w:rPr>
          <w:rStyle w:val="5"/>
          <w:rFonts w:hint="eastAsia" w:ascii="黑体" w:hAnsi="黑体" w:eastAsia="黑体" w:cs="黑体"/>
          <w:b w:val="0"/>
          <w:bCs/>
          <w:sz w:val="32"/>
          <w:szCs w:val="32"/>
          <w:lang w:eastAsia="zh-CN"/>
        </w:rPr>
        <w:t>二、</w:t>
      </w:r>
      <w:r>
        <w:rPr>
          <w:rStyle w:val="5"/>
          <w:rFonts w:hint="eastAsia" w:ascii="黑体" w:hAnsi="黑体" w:eastAsia="黑体" w:cs="黑体"/>
          <w:b w:val="0"/>
          <w:bCs/>
          <w:sz w:val="32"/>
          <w:szCs w:val="32"/>
        </w:rPr>
        <w:t>招生条件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1.拥护《中华人民共和国宪法》，遵守法律、法规，能坚持在职学习者；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2.大学本科毕业，并获得学士学位满三年，已获得硕士及以上学位者无年限要求；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3.大专学历者，可参加课程班的学习，获得结业证书。</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ascii="黑体" w:hAnsi="黑体" w:eastAsia="黑体" w:cs="黑体"/>
          <w:b w:val="0"/>
          <w:bCs/>
          <w:sz w:val="32"/>
          <w:szCs w:val="32"/>
        </w:rPr>
      </w:pPr>
      <w:r>
        <w:rPr>
          <w:rStyle w:val="5"/>
          <w:rFonts w:hint="eastAsia" w:ascii="黑体" w:hAnsi="黑体" w:eastAsia="黑体" w:cs="黑体"/>
          <w:b w:val="0"/>
          <w:bCs/>
          <w:sz w:val="32"/>
          <w:szCs w:val="32"/>
          <w:lang w:eastAsia="zh-CN"/>
        </w:rPr>
        <w:t>三</w:t>
      </w:r>
      <w:r>
        <w:rPr>
          <w:rStyle w:val="5"/>
          <w:rFonts w:hint="eastAsia" w:ascii="黑体" w:hAnsi="黑体" w:eastAsia="黑体" w:cs="黑体"/>
          <w:b w:val="0"/>
          <w:bCs/>
          <w:sz w:val="32"/>
          <w:szCs w:val="32"/>
        </w:rPr>
        <w:t>、</w:t>
      </w:r>
      <w:r>
        <w:rPr>
          <w:rStyle w:val="5"/>
          <w:rFonts w:hint="eastAsia" w:ascii="黑体" w:hAnsi="黑体" w:eastAsia="黑体" w:cs="黑体"/>
          <w:b w:val="0"/>
          <w:bCs/>
          <w:sz w:val="32"/>
          <w:szCs w:val="32"/>
          <w:lang w:eastAsia="zh-CN"/>
        </w:rPr>
        <w:t>学习</w:t>
      </w:r>
      <w:r>
        <w:rPr>
          <w:rStyle w:val="5"/>
          <w:rFonts w:hint="eastAsia" w:ascii="黑体" w:hAnsi="黑体" w:eastAsia="黑体" w:cs="黑体"/>
          <w:b w:val="0"/>
          <w:bCs/>
          <w:sz w:val="32"/>
          <w:szCs w:val="32"/>
        </w:rPr>
        <w:t>方式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面授与自学相结合，课程教学时间1.5年；每月1-2个周末上课，遇校内统一考试、寒暑假或节假日顺延。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ascii="黑体" w:hAnsi="黑体" w:eastAsia="黑体" w:cs="黑体"/>
          <w:b w:val="0"/>
          <w:bCs/>
          <w:sz w:val="32"/>
          <w:szCs w:val="32"/>
        </w:rPr>
      </w:pPr>
      <w:r>
        <w:rPr>
          <w:rStyle w:val="5"/>
          <w:rFonts w:hint="eastAsia" w:ascii="黑体" w:hAnsi="黑体" w:eastAsia="黑体" w:cs="黑体"/>
          <w:b w:val="0"/>
          <w:bCs/>
          <w:sz w:val="32"/>
          <w:szCs w:val="32"/>
        </w:rPr>
        <w:t>三、学费标准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学费59,800元。后续参与考试、答辩需缴纳相应费用。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ascii="黑体" w:hAnsi="黑体" w:eastAsia="黑体" w:cs="黑体"/>
          <w:b w:val="0"/>
          <w:bCs/>
          <w:sz w:val="32"/>
          <w:szCs w:val="32"/>
        </w:rPr>
      </w:pPr>
      <w:r>
        <w:rPr>
          <w:rStyle w:val="5"/>
          <w:rFonts w:hint="eastAsia" w:ascii="黑体" w:hAnsi="黑体" w:eastAsia="黑体" w:cs="黑体"/>
          <w:b w:val="0"/>
          <w:bCs/>
          <w:sz w:val="32"/>
          <w:szCs w:val="32"/>
        </w:rPr>
        <w:t>四、开班时间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（一）企业管理专业。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1.企业管理专业春季面授班               3月开学</w:t>
      </w:r>
    </w:p>
    <w:p>
      <w:pPr>
        <w:keepNext w:val="0"/>
        <w:keepLines w:val="0"/>
        <w:pageBreakBefore w:val="0"/>
        <w:widowControl w:val="0"/>
        <w:kinsoku/>
        <w:wordWrap/>
        <w:overflowPunct/>
        <w:topLinePunct w:val="0"/>
        <w:autoSpaceDE/>
        <w:autoSpaceDN/>
        <w:bidi w:val="0"/>
        <w:adjustRightInd/>
        <w:snapToGrid/>
        <w:spacing w:line="600" w:lineRule="exact"/>
        <w:ind w:left="638" w:leftChars="304"/>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2.企业管理专业义乌班                   3月开学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3.企业管理专业在线班                   6月开学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3.企业管理专业秋季面授班               9月开学</w:t>
      </w:r>
    </w:p>
    <w:p>
      <w:pPr>
        <w:keepNext w:val="0"/>
        <w:keepLines w:val="0"/>
        <w:pageBreakBefore w:val="0"/>
        <w:widowControl w:val="0"/>
        <w:kinsoku/>
        <w:wordWrap/>
        <w:overflowPunct/>
        <w:topLinePunct w:val="0"/>
        <w:autoSpaceDE/>
        <w:autoSpaceDN/>
        <w:bidi w:val="0"/>
        <w:adjustRightInd/>
        <w:snapToGrid/>
        <w:spacing w:line="600" w:lineRule="exact"/>
        <w:ind w:left="638" w:leftChars="304"/>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4.企业管理专业深圳班</w:t>
      </w:r>
      <w:bookmarkStart w:id="0" w:name="OLE_LINK1"/>
      <w:r>
        <w:rPr>
          <w:rFonts w:hint="eastAsia" w:ascii="仿宋_GB2312" w:hAnsi="仿宋_GB2312" w:eastAsia="仿宋_GB2312" w:cs="仿宋_GB2312"/>
          <w:kern w:val="0"/>
          <w:sz w:val="32"/>
          <w:szCs w:val="32"/>
          <w:lang w:val="en-US" w:eastAsia="zh-CN" w:bidi="ar-SA"/>
        </w:rPr>
        <w:t>（2面授+2在线）</w:t>
      </w:r>
      <w:bookmarkEnd w:id="0"/>
      <w:r>
        <w:rPr>
          <w:rFonts w:hint="eastAsia" w:ascii="仿宋_GB2312" w:hAnsi="仿宋_GB2312" w:eastAsia="仿宋_GB2312" w:cs="仿宋_GB2312"/>
          <w:kern w:val="0"/>
          <w:sz w:val="32"/>
          <w:szCs w:val="32"/>
          <w:lang w:val="en-US" w:eastAsia="zh-CN" w:bidi="ar-SA"/>
        </w:rPr>
        <w:t xml:space="preserve">  10月开学</w:t>
      </w:r>
      <w:r>
        <w:rPr>
          <w:rFonts w:hint="eastAsia" w:ascii="仿宋_GB2312" w:hAnsi="仿宋_GB2312" w:eastAsia="仿宋_GB2312" w:cs="仿宋_GB2312"/>
          <w:kern w:val="0"/>
          <w:sz w:val="32"/>
          <w:szCs w:val="32"/>
          <w:lang w:val="en-US" w:eastAsia="zh-CN" w:bidi="ar-SA"/>
        </w:rPr>
        <w:br w:type="textWrapping"/>
      </w:r>
      <w:r>
        <w:rPr>
          <w:rFonts w:hint="eastAsia" w:ascii="仿宋_GB2312" w:hAnsi="仿宋_GB2312" w:eastAsia="仿宋_GB2312" w:cs="仿宋_GB2312"/>
          <w:kern w:val="0"/>
          <w:sz w:val="32"/>
          <w:szCs w:val="32"/>
          <w:lang w:val="en-US" w:eastAsia="zh-CN" w:bidi="ar-SA"/>
        </w:rPr>
        <w:t>5.企业管理专业苏州班（2面授+2在线）  11月开学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（二）企业管理专业。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会计学专业（面授同步在线）           6月开学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招生截止日期：2025年12月15日。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ascii="黑体" w:hAnsi="黑体" w:eastAsia="黑体" w:cs="黑体"/>
          <w:b w:val="0"/>
          <w:bCs/>
          <w:sz w:val="32"/>
          <w:szCs w:val="32"/>
        </w:rPr>
      </w:pPr>
      <w:r>
        <w:rPr>
          <w:rStyle w:val="5"/>
          <w:rFonts w:hint="eastAsia" w:ascii="黑体" w:hAnsi="黑体" w:eastAsia="黑体" w:cs="黑体"/>
          <w:b w:val="0"/>
          <w:bCs/>
          <w:sz w:val="32"/>
          <w:szCs w:val="32"/>
        </w:rPr>
        <w:t>五、报名流程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sz w:val="32"/>
          <w:szCs w:val="32"/>
        </w:rPr>
      </w:pPr>
      <w:r>
        <w:rPr>
          <w:rStyle w:val="5"/>
          <w:rFonts w:hint="eastAsia" w:ascii="仿宋_GB2312" w:hAnsi="仿宋_GB2312" w:eastAsia="仿宋_GB2312" w:cs="仿宋_GB2312"/>
          <w:sz w:val="32"/>
          <w:szCs w:val="32"/>
        </w:rPr>
        <w:t>1.报名时间。</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即日起至意向班级截止招生日期前均可报名。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2.报名方式。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联系时间： 9:00-16:00。</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联系方式：陈老师 010-62515737 18800035986（微信同号）。</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3.报名流程。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lang w:eastAsia="zh-CN"/>
        </w:rPr>
        <w:t>电话或微信咨询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提交报名资料</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-初审通过缴费报名-入班学习。</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4.资料</w:t>
      </w:r>
      <w:r>
        <w:rPr>
          <w:rStyle w:val="5"/>
          <w:rFonts w:hint="eastAsia" w:ascii="仿宋_GB2312" w:hAnsi="仿宋_GB2312" w:eastAsia="仿宋_GB2312" w:cs="仿宋_GB2312"/>
          <w:sz w:val="32"/>
          <w:szCs w:val="32"/>
          <w:lang w:eastAsia="zh-CN"/>
        </w:rPr>
        <w:t>审核</w:t>
      </w:r>
      <w:r>
        <w:rPr>
          <w:rStyle w:val="5"/>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本人身份证、学历证书、学位证书复印件等，以招生老师沟通结果为准。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5.重要知会。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交付学校审核的学历学位材料、身份证必须真实有效，若因证书不真实造成的后果，责任自负。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ascii="黑体" w:hAnsi="黑体" w:eastAsia="黑体" w:cs="黑体"/>
          <w:b w:val="0"/>
          <w:bCs/>
          <w:sz w:val="32"/>
          <w:szCs w:val="32"/>
        </w:rPr>
      </w:pPr>
      <w:r>
        <w:rPr>
          <w:rStyle w:val="5"/>
          <w:rFonts w:hint="eastAsia" w:ascii="黑体" w:hAnsi="黑体" w:eastAsia="黑体" w:cs="黑体"/>
          <w:b w:val="0"/>
          <w:bCs/>
          <w:sz w:val="32"/>
          <w:szCs w:val="32"/>
        </w:rPr>
        <w:t>六、课程设置</w:t>
      </w:r>
    </w:p>
    <w:p>
      <w:pPr>
        <w:pStyle w:val="2"/>
        <w:spacing w:beforeAutospacing="0" w:afterAutospacing="0"/>
        <w:ind w:firstLine="640" w:firstLineChars="200"/>
        <w:rPr>
          <w:rStyle w:val="5"/>
          <w:rFonts w:ascii="黑体" w:hAnsi="黑体" w:eastAsia="黑体" w:cs="黑体"/>
          <w:b w:val="0"/>
          <w:bCs/>
          <w:sz w:val="32"/>
          <w:szCs w:val="32"/>
        </w:rPr>
      </w:pPr>
      <w:bookmarkStart w:id="1" w:name="_GoBack"/>
      <w:r>
        <w:rPr>
          <w:rStyle w:val="5"/>
          <w:rFonts w:ascii="黑体" w:hAnsi="黑体" w:eastAsia="黑体" w:cs="黑体"/>
          <w:b w:val="0"/>
          <w:bCs/>
          <w:sz w:val="32"/>
          <w:szCs w:val="32"/>
        </w:rPr>
        <w:drawing>
          <wp:anchor distT="0" distB="0" distL="0" distR="0" simplePos="0" relativeHeight="251659264" behindDoc="0" locked="0" layoutInCell="1" allowOverlap="1">
            <wp:simplePos x="0" y="0"/>
            <wp:positionH relativeFrom="column">
              <wp:posOffset>76835</wp:posOffset>
            </wp:positionH>
            <wp:positionV relativeFrom="paragraph">
              <wp:posOffset>53340</wp:posOffset>
            </wp:positionV>
            <wp:extent cx="5594985" cy="3902075"/>
            <wp:effectExtent l="0" t="0" r="5715" b="3175"/>
            <wp:wrapSquare wrapText="bothSides"/>
            <wp:docPr id="512189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89253"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94985" cy="3902075"/>
                    </a:xfrm>
                    <a:prstGeom prst="rect">
                      <a:avLst/>
                    </a:prstGeom>
                    <a:noFill/>
                    <a:ln>
                      <a:noFill/>
                    </a:ln>
                  </pic:spPr>
                </pic:pic>
              </a:graphicData>
            </a:graphic>
          </wp:anchor>
        </w:drawing>
      </w:r>
      <w:bookmarkEnd w:id="1"/>
    </w:p>
    <w:p>
      <w:pPr>
        <w:pStyle w:val="2"/>
        <w:spacing w:beforeAutospacing="0" w:afterAutospacing="0"/>
        <w:jc w:val="center"/>
        <w:rPr>
          <w:rStyle w:val="5"/>
          <w:rFonts w:ascii="仿宋" w:hAnsi="仿宋" w:eastAsia="仿宋" w:cs="仿宋"/>
          <w:sz w:val="32"/>
          <w:szCs w:val="32"/>
        </w:rPr>
      </w:pPr>
      <w:r>
        <w:rPr>
          <w:rFonts w:hint="eastAsia" w:ascii="仿宋" w:hAnsi="仿宋" w:eastAsia="仿宋" w:cs="仿宋"/>
          <w:spacing w:val="7"/>
          <w:sz w:val="32"/>
          <w:szCs w:val="32"/>
        </w:rPr>
        <w:drawing>
          <wp:inline distT="0" distB="0" distL="114300" distR="114300">
            <wp:extent cx="5113020" cy="4354830"/>
            <wp:effectExtent l="0" t="0" r="11430"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13020" cy="4354830"/>
                    </a:xfrm>
                    <a:prstGeom prst="rect">
                      <a:avLst/>
                    </a:prstGeom>
                    <a:noFill/>
                    <a:ln w="9525">
                      <a:noFill/>
                    </a:ln>
                  </pic:spPr>
                </pic:pic>
              </a:graphicData>
            </a:graphic>
          </wp:inline>
        </w:drawing>
      </w:r>
    </w:p>
    <w:p>
      <w:pPr>
        <w:pStyle w:val="2"/>
        <w:spacing w:beforeAutospacing="0" w:afterAutospacing="0"/>
        <w:ind w:firstLine="640" w:firstLineChars="200"/>
        <w:rPr>
          <w:rStyle w:val="5"/>
          <w:rFonts w:ascii="黑体" w:hAnsi="黑体" w:eastAsia="黑体" w:cs="黑体"/>
          <w:b w:val="0"/>
          <w:bCs/>
          <w:sz w:val="32"/>
          <w:szCs w:val="32"/>
        </w:rPr>
      </w:pPr>
      <w:r>
        <w:rPr>
          <w:rStyle w:val="5"/>
          <w:rFonts w:hint="eastAsia" w:ascii="黑体" w:hAnsi="黑体" w:eastAsia="黑体" w:cs="黑体"/>
          <w:b w:val="0"/>
          <w:bCs/>
          <w:sz w:val="32"/>
          <w:szCs w:val="32"/>
        </w:rPr>
        <w:t>七、收费标准</w:t>
      </w:r>
    </w:p>
    <w:p>
      <w:pPr>
        <w:pStyle w:val="2"/>
        <w:spacing w:beforeAutospacing="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培训费59,800元，一次性缴纳；书费、资料费自理（提供购书清单）；由学校财务处统一开具培训类票据。</w:t>
      </w:r>
    </w:p>
    <w:p>
      <w:pPr>
        <w:pStyle w:val="2"/>
        <w:spacing w:beforeAutospacing="0" w:afterAutospacing="0"/>
        <w:ind w:firstLine="640" w:firstLineChars="200"/>
        <w:rPr>
          <w:rStyle w:val="5"/>
          <w:rFonts w:ascii="黑体" w:hAnsi="黑体" w:eastAsia="黑体" w:cs="黑体"/>
          <w:b w:val="0"/>
          <w:bCs/>
          <w:sz w:val="32"/>
          <w:szCs w:val="32"/>
        </w:rPr>
      </w:pPr>
      <w:r>
        <w:rPr>
          <w:rStyle w:val="5"/>
          <w:rFonts w:hint="eastAsia" w:ascii="黑体" w:hAnsi="黑体" w:eastAsia="黑体" w:cs="黑体"/>
          <w:b w:val="0"/>
          <w:bCs/>
          <w:sz w:val="32"/>
          <w:szCs w:val="32"/>
        </w:rPr>
        <w:t>八、收费方式</w:t>
      </w:r>
    </w:p>
    <w:p>
      <w:pPr>
        <w:pStyle w:val="2"/>
        <w:spacing w:beforeAutospacing="0" w:afterAutospacing="0"/>
        <w:ind w:firstLine="643"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1.个人账户缴费。</w:t>
      </w:r>
    </w:p>
    <w:p>
      <w:pPr>
        <w:pStyle w:val="2"/>
        <w:spacing w:beforeAutospacing="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中国人民大学终身学习服务平台”发布简章的缴费链接，通过学校电子收费系统缴费。学员通过点击简章页面发布的“报名缴费”按钮，可直接打开“中国人民大学通用收费系统”中该课程班的对应收费页面，注册并填报个人身份信息和票据信息后，通过系统缴费。</w:t>
      </w:r>
    </w:p>
    <w:p>
      <w:pPr>
        <w:pStyle w:val="2"/>
        <w:spacing w:beforeAutospacing="0" w:afterAutospacing="0"/>
        <w:ind w:firstLine="643"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收费地址：</w:t>
      </w:r>
    </w:p>
    <w:p>
      <w:pPr>
        <w:pStyle w:val="2"/>
        <w:spacing w:beforeAutospacing="0" w:afterAutospacing="0"/>
        <w:ind w:firstLine="640" w:firstLineChars="200"/>
        <w:rPr>
          <w:rStyle w:val="6"/>
        </w:rPr>
      </w:pPr>
      <w:r>
        <w:rPr>
          <w:rStyle w:val="5"/>
          <w:rFonts w:hint="eastAsia" w:ascii="仿宋_GB2312" w:hAnsi="仿宋_GB2312" w:eastAsia="仿宋_GB2312" w:cs="仿宋_GB2312"/>
          <w:b w:val="0"/>
          <w:bCs/>
          <w:sz w:val="32"/>
          <w:szCs w:val="32"/>
        </w:rPr>
        <w:t>企业管理专业在职课程北京春季面授班官方缴费链接：</w:t>
      </w:r>
      <w:r>
        <w:rPr>
          <w:rStyle w:val="6"/>
          <w:rFonts w:hint="eastAsia" w:ascii="仿宋" w:hAnsi="仿宋" w:eastAsia="仿宋" w:cs="仿宋"/>
          <w:sz w:val="32"/>
          <w:szCs w:val="32"/>
        </w:rPr>
        <w:t>https://feefo.ruc.edu.cn/xysf//bmface.do?rid=7a737735426758453368392b2b64507658682f5a623472685476527a434363485a6c48366d4b4c573754504e666464775564385961773d3d&amp;type=2</w:t>
      </w:r>
    </w:p>
    <w:p>
      <w:pPr>
        <w:widowControl/>
        <w:ind w:firstLine="640" w:firstLineChars="200"/>
        <w:jc w:val="left"/>
        <w:rPr>
          <w:rStyle w:val="6"/>
          <w:rFonts w:ascii="仿宋" w:hAnsi="仿宋" w:eastAsia="仿宋" w:cs="仿宋"/>
          <w:sz w:val="32"/>
          <w:szCs w:val="32"/>
        </w:rPr>
      </w:pPr>
      <w:r>
        <w:rPr>
          <w:rStyle w:val="5"/>
          <w:rFonts w:hint="eastAsia" w:ascii="仿宋" w:hAnsi="仿宋" w:eastAsia="仿宋" w:cs="仿宋"/>
          <w:b w:val="0"/>
          <w:sz w:val="32"/>
          <w:szCs w:val="32"/>
        </w:rPr>
        <w:t>企业管理专业在职课程北京秋季面授班官方缴费链接：</w:t>
      </w:r>
      <w:r>
        <w:rPr>
          <w:rStyle w:val="6"/>
          <w:rFonts w:hint="eastAsia" w:ascii="仿宋" w:hAnsi="仿宋" w:eastAsia="仿宋" w:cs="仿宋"/>
          <w:sz w:val="32"/>
          <w:szCs w:val="32"/>
        </w:rPr>
        <w:t>https://feefo.ruc.edu.cn/xysf//bmface.do?rid=7a7377354267584533682f584977384a49536970387a61734f55344677574a70452b6c484772762b425333323245374d3073715343413d3d&amp;type=2</w:t>
      </w:r>
    </w:p>
    <w:p>
      <w:pPr>
        <w:widowControl/>
        <w:ind w:firstLine="640" w:firstLineChars="200"/>
        <w:jc w:val="left"/>
        <w:rPr>
          <w:rStyle w:val="5"/>
          <w:rFonts w:hint="eastAsia" w:ascii="宋体" w:hAnsi="宋体" w:eastAsia="宋体" w:cs="宋体"/>
          <w:b w:val="0"/>
          <w:kern w:val="0"/>
          <w:sz w:val="24"/>
        </w:rPr>
      </w:pPr>
      <w:r>
        <w:rPr>
          <w:rStyle w:val="5"/>
          <w:rFonts w:hint="eastAsia" w:ascii="仿宋" w:hAnsi="仿宋" w:eastAsia="仿宋" w:cs="仿宋"/>
          <w:b w:val="0"/>
          <w:bCs/>
          <w:sz w:val="32"/>
          <w:szCs w:val="32"/>
        </w:rPr>
        <w:t>企业管理专业在职课程在线班官方缴费链接：</w:t>
      </w:r>
      <w:r>
        <w:rPr>
          <w:rStyle w:val="6"/>
          <w:rFonts w:hint="eastAsia" w:ascii="仿宋" w:hAnsi="仿宋" w:eastAsia="仿宋" w:cs="仿宋"/>
          <w:sz w:val="32"/>
          <w:szCs w:val="32"/>
        </w:rPr>
        <w:t>https://feefo.ruc.edu.cn/xysf//bmface.do?rid=7a7377354267584533682b486f6842686b71697650347754697770644f4a6e51576548684d7254436d7a516131576a64534169394e513d3d&amp;type=2</w:t>
      </w:r>
    </w:p>
    <w:p>
      <w:pPr>
        <w:widowControl/>
        <w:ind w:firstLine="640" w:firstLineChars="200"/>
        <w:jc w:val="left"/>
        <w:rPr>
          <w:rStyle w:val="5"/>
          <w:rFonts w:hint="eastAsia" w:ascii="仿宋" w:hAnsi="仿宋" w:eastAsia="仿宋" w:cs="仿宋"/>
          <w:b w:val="0"/>
          <w:color w:val="0000FF"/>
          <w:sz w:val="32"/>
          <w:szCs w:val="32"/>
          <w:u w:val="single"/>
        </w:rPr>
      </w:pPr>
      <w:r>
        <w:rPr>
          <w:rStyle w:val="5"/>
          <w:rFonts w:hint="eastAsia" w:ascii="仿宋" w:hAnsi="仿宋" w:eastAsia="仿宋" w:cs="仿宋"/>
          <w:b w:val="0"/>
          <w:bCs/>
          <w:sz w:val="32"/>
          <w:szCs w:val="32"/>
        </w:rPr>
        <w:t>企业管理专业在职课程深圳班官方缴费链接：</w:t>
      </w:r>
      <w:r>
        <w:rPr>
          <w:rStyle w:val="6"/>
          <w:rFonts w:hint="eastAsia" w:ascii="仿宋" w:hAnsi="仿宋" w:eastAsia="仿宋" w:cs="仿宋"/>
          <w:sz w:val="32"/>
          <w:szCs w:val="32"/>
        </w:rPr>
        <w:t>https://feefo.ruc.edu.cn/xysf//bmface.do?rid=7a737735426758453368384145567579566b6e7346673045506c48314278766f5a596856313444374b336452394f794f4a55684a48513d3d&amp;type=2</w:t>
      </w:r>
    </w:p>
    <w:p>
      <w:pPr>
        <w:pStyle w:val="2"/>
        <w:spacing w:beforeAutospacing="0" w:afterAutospacing="0"/>
        <w:ind w:firstLine="640" w:firstLineChars="200"/>
        <w:rPr>
          <w:rStyle w:val="5"/>
          <w:rFonts w:ascii="仿宋" w:hAnsi="仿宋" w:eastAsia="仿宋" w:cs="仿宋"/>
          <w:b w:val="0"/>
          <w:sz w:val="32"/>
          <w:szCs w:val="32"/>
        </w:rPr>
      </w:pPr>
      <w:r>
        <w:rPr>
          <w:rStyle w:val="5"/>
          <w:rFonts w:hint="eastAsia" w:ascii="仿宋" w:hAnsi="仿宋" w:eastAsia="仿宋" w:cs="仿宋"/>
          <w:b w:val="0"/>
          <w:sz w:val="32"/>
          <w:szCs w:val="32"/>
        </w:rPr>
        <w:t>企业管理专业在职课程苏州班官方缴费链接：</w:t>
      </w:r>
    </w:p>
    <w:p>
      <w:pPr>
        <w:widowControl/>
        <w:jc w:val="left"/>
        <w:rPr>
          <w:rStyle w:val="5"/>
          <w:rFonts w:hint="eastAsia" w:ascii="仿宋" w:hAnsi="仿宋" w:eastAsia="仿宋" w:cs="仿宋"/>
          <w:b w:val="0"/>
          <w:bCs/>
          <w:sz w:val="32"/>
          <w:szCs w:val="32"/>
        </w:rPr>
      </w:pPr>
      <w:r>
        <w:rPr>
          <w:rStyle w:val="6"/>
          <w:rFonts w:hint="eastAsia" w:ascii="仿宋" w:hAnsi="仿宋" w:eastAsia="仿宋" w:cs="仿宋"/>
          <w:sz w:val="32"/>
          <w:szCs w:val="32"/>
        </w:rPr>
        <w:t>https://feefo.ruc.edu.cn/xysf//bmface.do?rid=7a7377354267584533682f534e7838385a666433666b515452456e347a5853553170436a5a345149494f33767645446f6f2b6e7274513d3d&amp;type=2</w:t>
      </w:r>
    </w:p>
    <w:p>
      <w:pPr>
        <w:widowControl/>
        <w:ind w:firstLine="640" w:firstLineChars="200"/>
        <w:jc w:val="left"/>
        <w:rPr>
          <w:rStyle w:val="5"/>
          <w:rFonts w:hint="eastAsia" w:ascii="仿宋" w:hAnsi="仿宋" w:eastAsia="仿宋" w:cs="仿宋"/>
          <w:b w:val="0"/>
          <w:color w:val="0000FF"/>
          <w:sz w:val="32"/>
          <w:szCs w:val="32"/>
          <w:u w:val="single"/>
        </w:rPr>
      </w:pPr>
      <w:r>
        <w:rPr>
          <w:rStyle w:val="5"/>
          <w:rFonts w:hint="eastAsia" w:ascii="仿宋" w:hAnsi="仿宋" w:eastAsia="仿宋" w:cs="仿宋"/>
          <w:b w:val="0"/>
          <w:bCs/>
          <w:sz w:val="32"/>
          <w:szCs w:val="32"/>
        </w:rPr>
        <w:t>企业管理专业在职课程义乌班官方缴费链接：</w:t>
      </w:r>
      <w:r>
        <w:rPr>
          <w:rStyle w:val="6"/>
          <w:rFonts w:hint="eastAsia" w:ascii="仿宋" w:hAnsi="仿宋" w:eastAsia="仿宋" w:cs="仿宋"/>
          <w:sz w:val="32"/>
          <w:szCs w:val="32"/>
        </w:rPr>
        <w:t>https://feefo.ruc.edu.cn/xysf//bmface.do?rid=7a73773542675845336839535a2b674f493131594f386f5578736f3046383576437579357549552b775a456978346f6b7468306c4f413d3d&amp;type=2</w:t>
      </w:r>
    </w:p>
    <w:p>
      <w:pPr>
        <w:pStyle w:val="2"/>
        <w:spacing w:beforeAutospacing="0" w:afterAutospacing="0"/>
        <w:ind w:firstLine="640" w:firstLineChars="200"/>
        <w:rPr>
          <w:rStyle w:val="5"/>
          <w:rFonts w:ascii="仿宋" w:hAnsi="仿宋" w:eastAsia="仿宋" w:cs="仿宋"/>
          <w:b w:val="0"/>
          <w:bCs/>
          <w:sz w:val="32"/>
          <w:szCs w:val="32"/>
        </w:rPr>
      </w:pPr>
      <w:r>
        <w:rPr>
          <w:rStyle w:val="5"/>
          <w:rFonts w:hint="eastAsia" w:ascii="仿宋" w:hAnsi="仿宋" w:eastAsia="仿宋" w:cs="仿宋"/>
          <w:b w:val="0"/>
          <w:bCs/>
          <w:sz w:val="32"/>
          <w:szCs w:val="32"/>
        </w:rPr>
        <w:t>会计学专业在职课程官方缴费链接：</w:t>
      </w:r>
    </w:p>
    <w:p>
      <w:pPr>
        <w:widowControl/>
        <w:jc w:val="left"/>
        <w:rPr>
          <w:rStyle w:val="5"/>
          <w:rFonts w:hint="eastAsia" w:ascii="仿宋" w:hAnsi="仿宋" w:eastAsia="仿宋" w:cs="仿宋"/>
          <w:b w:val="0"/>
          <w:bCs/>
          <w:sz w:val="32"/>
          <w:szCs w:val="32"/>
        </w:rPr>
      </w:pPr>
      <w:r>
        <w:rPr>
          <w:rStyle w:val="6"/>
          <w:rFonts w:hint="eastAsia" w:ascii="仿宋" w:hAnsi="仿宋" w:eastAsia="仿宋" w:cs="仿宋"/>
          <w:sz w:val="32"/>
          <w:szCs w:val="32"/>
        </w:rPr>
        <w:t>https://feefo.ruc.edu.cn/xysf//bmface.do?rid=7a7377354267584533683858684f762b4d367a396f6135415a724b636c69774d55542b6736786c79383545466c70534845772f6757513d3d&amp;type=2</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学员通过点击简章页面发布的“报名缴费”按钮，可直接打开“中国人民大学通用收费系统”中该课程班的对应收费页面，注册并填报个人身份信息和票据信息后，通过系统缴费。</w:t>
      </w:r>
    </w:p>
    <w:p>
      <w:pPr>
        <w:pStyle w:val="2"/>
        <w:spacing w:beforeAutospacing="0" w:afterAutospacing="0"/>
        <w:ind w:firstLine="643" w:firstLineChars="200"/>
        <w:rPr>
          <w:rFonts w:ascii="仿宋" w:hAnsi="仿宋" w:eastAsia="仿宋" w:cs="仿宋"/>
          <w:sz w:val="32"/>
          <w:szCs w:val="32"/>
        </w:rPr>
      </w:pPr>
      <w:r>
        <w:rPr>
          <w:rStyle w:val="5"/>
          <w:rFonts w:hint="eastAsia" w:ascii="仿宋" w:hAnsi="仿宋" w:eastAsia="仿宋" w:cs="仿宋"/>
          <w:sz w:val="32"/>
          <w:szCs w:val="32"/>
        </w:rPr>
        <w:t>郑重提醒：</w:t>
      </w:r>
      <w:r>
        <w:rPr>
          <w:rFonts w:hint="eastAsia" w:ascii="仿宋" w:hAnsi="仿宋" w:eastAsia="仿宋" w:cs="仿宋"/>
          <w:sz w:val="32"/>
          <w:szCs w:val="32"/>
        </w:rPr>
        <w:t>学员如果遇到招生人员以参加本课程培训班为由，要求学员缴纳任何公示培训费之外的费用，可向学校有关部门举报违规行为。</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举报电话：010-82507931。</w:t>
      </w:r>
    </w:p>
    <w:p>
      <w:pPr>
        <w:pStyle w:val="2"/>
        <w:spacing w:beforeAutospacing="0" w:afterAutospacing="0"/>
        <w:ind w:firstLine="643" w:firstLineChars="200"/>
        <w:rPr>
          <w:rStyle w:val="5"/>
          <w:rFonts w:ascii="仿宋" w:hAnsi="仿宋" w:eastAsia="仿宋" w:cs="仿宋"/>
          <w:sz w:val="32"/>
          <w:szCs w:val="32"/>
        </w:rPr>
      </w:pPr>
      <w:r>
        <w:rPr>
          <w:rStyle w:val="5"/>
          <w:rFonts w:hint="eastAsia" w:ascii="仿宋" w:hAnsi="仿宋" w:eastAsia="仿宋" w:cs="仿宋"/>
          <w:sz w:val="32"/>
          <w:szCs w:val="32"/>
        </w:rPr>
        <w:t>2、单位账户缴费。</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通过单位银行账户办理银行汇款缴费。</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户  名：中国人民大学</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开户行：中国工商银行北京紫竹院支行</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帐  号：0200 0076 0902 6400 244</w:t>
      </w:r>
    </w:p>
    <w:p>
      <w:pPr>
        <w:pStyle w:val="2"/>
        <w:spacing w:beforeAutospacing="0" w:afterAutospacing="0"/>
        <w:ind w:firstLine="643" w:firstLineChars="200"/>
        <w:rPr>
          <w:rStyle w:val="5"/>
          <w:rFonts w:ascii="仿宋" w:hAnsi="仿宋" w:eastAsia="仿宋" w:cs="仿宋"/>
          <w:sz w:val="32"/>
          <w:szCs w:val="32"/>
        </w:rPr>
      </w:pPr>
      <w:r>
        <w:rPr>
          <w:rStyle w:val="5"/>
          <w:rFonts w:hint="eastAsia" w:ascii="仿宋" w:hAnsi="仿宋" w:eastAsia="仿宋" w:cs="仿宋"/>
          <w:sz w:val="32"/>
          <w:szCs w:val="32"/>
        </w:rPr>
        <w:t>特别说明：</w:t>
      </w:r>
    </w:p>
    <w:p>
      <w:pPr>
        <w:pStyle w:val="2"/>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1、汇款时“收款人（单位）”一栏均只填“中国人民大学”六字。</w:t>
      </w:r>
    </w:p>
    <w:p>
      <w:pPr>
        <w:pStyle w:val="2"/>
        <w:spacing w:beforeAutospacing="0" w:afterAutospacing="0"/>
        <w:ind w:firstLine="640" w:firstLineChars="200"/>
        <w:rPr>
          <w:rFonts w:ascii="仿宋" w:hAnsi="仿宋" w:eastAsia="仿宋" w:cs="仿宋"/>
          <w:b/>
          <w:bCs/>
          <w:color w:val="000000"/>
          <w:sz w:val="32"/>
          <w:szCs w:val="32"/>
        </w:rPr>
      </w:pPr>
      <w:r>
        <w:rPr>
          <w:rFonts w:hint="eastAsia" w:ascii="仿宋" w:hAnsi="仿宋" w:eastAsia="仿宋" w:cs="仿宋"/>
          <w:color w:val="000000"/>
          <w:sz w:val="32"/>
          <w:szCs w:val="32"/>
        </w:rPr>
        <w:t>2、在“用途/摘要”栏里按所报班次填写</w:t>
      </w:r>
      <w:r>
        <w:rPr>
          <w:rFonts w:hint="eastAsia" w:ascii="仿宋" w:hAnsi="仿宋" w:eastAsia="仿宋" w:cs="仿宋"/>
          <w:b/>
          <w:bCs/>
          <w:color w:val="000000"/>
          <w:sz w:val="32"/>
          <w:szCs w:val="32"/>
        </w:rPr>
        <w:t>“所报专业+学生姓名”。</w:t>
      </w:r>
    </w:p>
    <w:p>
      <w:pPr>
        <w:pStyle w:val="2"/>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3、汇款后请将银行汇款凭单提交至商学院有关负责老师处确认。</w:t>
      </w:r>
    </w:p>
    <w:p>
      <w:pPr>
        <w:pStyle w:val="2"/>
        <w:spacing w:beforeAutospacing="0" w:afterAutospacing="0"/>
        <w:ind w:firstLine="640" w:firstLineChars="200"/>
        <w:rPr>
          <w:rStyle w:val="5"/>
          <w:rFonts w:ascii="黑体" w:hAnsi="黑体" w:eastAsia="黑体" w:cs="黑体"/>
          <w:b w:val="0"/>
          <w:bCs/>
          <w:sz w:val="32"/>
          <w:szCs w:val="32"/>
        </w:rPr>
      </w:pPr>
      <w:r>
        <w:rPr>
          <w:rStyle w:val="5"/>
          <w:rFonts w:hint="eastAsia" w:ascii="黑体" w:hAnsi="黑体" w:eastAsia="黑体" w:cs="黑体"/>
          <w:b w:val="0"/>
          <w:bCs/>
          <w:sz w:val="32"/>
          <w:szCs w:val="32"/>
        </w:rPr>
        <w:t>九、颁发结业证书</w:t>
      </w:r>
    </w:p>
    <w:p>
      <w:pPr>
        <w:pStyle w:val="2"/>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完成教学计划规定的课程，出勤和考评合格者，经中国人民大学继续教育处审核颁发《中国人民大学教育培训结业证书》。</w:t>
      </w:r>
    </w:p>
    <w:p>
      <w:pPr>
        <w:pStyle w:val="2"/>
        <w:spacing w:beforeAutospacing="0" w:afterAutospacing="0"/>
        <w:jc w:val="center"/>
        <w:rPr>
          <w:rFonts w:ascii="仿宋" w:hAnsi="仿宋" w:eastAsia="仿宋" w:cs="仿宋"/>
          <w:sz w:val="32"/>
          <w:szCs w:val="32"/>
        </w:rPr>
      </w:pPr>
    </w:p>
    <w:p>
      <w:pPr>
        <w:pStyle w:val="2"/>
        <w:spacing w:beforeAutospacing="0" w:afterAutospacing="0"/>
        <w:jc w:val="both"/>
        <w:rPr>
          <w:rFonts w:ascii="仿宋" w:hAnsi="仿宋" w:eastAsia="仿宋" w:cs="仿宋"/>
          <w:sz w:val="32"/>
          <w:szCs w:val="32"/>
        </w:rPr>
      </w:pPr>
    </w:p>
    <w:p>
      <w:pPr>
        <w:pStyle w:val="2"/>
        <w:spacing w:beforeAutospacing="0" w:afterAutospacing="0"/>
        <w:jc w:val="both"/>
        <w:rPr>
          <w:rFonts w:ascii="仿宋" w:hAnsi="仿宋" w:eastAsia="仿宋" w:cs="仿宋"/>
          <w:sz w:val="32"/>
          <w:szCs w:val="32"/>
        </w:rPr>
      </w:pPr>
    </w:p>
    <w:p>
      <w:pPr>
        <w:pStyle w:val="2"/>
        <w:spacing w:beforeAutospacing="0" w:afterAutospacing="0"/>
        <w:jc w:val="both"/>
        <w:rPr>
          <w:rFonts w:ascii="仿宋" w:hAnsi="仿宋" w:eastAsia="仿宋" w:cs="仿宋"/>
          <w:sz w:val="32"/>
          <w:szCs w:val="32"/>
        </w:rPr>
      </w:pPr>
    </w:p>
    <w:p>
      <w:pPr>
        <w:pStyle w:val="2"/>
        <w:spacing w:beforeAutospacing="0" w:afterAutospacing="0"/>
        <w:jc w:val="both"/>
        <w:rPr>
          <w:rFonts w:ascii="仿宋" w:hAnsi="仿宋" w:eastAsia="仿宋" w:cs="仿宋"/>
          <w:sz w:val="32"/>
          <w:szCs w:val="32"/>
        </w:rPr>
      </w:pPr>
    </w:p>
    <w:p>
      <w:pPr>
        <w:pStyle w:val="2"/>
        <w:spacing w:beforeAutospacing="0" w:afterAutospacing="0"/>
        <w:jc w:val="both"/>
        <w:rPr>
          <w:rFonts w:ascii="仿宋" w:hAnsi="仿宋" w:eastAsia="仿宋" w:cs="仿宋"/>
          <w:sz w:val="32"/>
          <w:szCs w:val="32"/>
        </w:rPr>
      </w:pPr>
    </w:p>
    <w:p>
      <w:pPr>
        <w:pStyle w:val="2"/>
        <w:spacing w:beforeAutospacing="0" w:afterAutospacing="0" w:line="600" w:lineRule="exact"/>
        <w:jc w:val="center"/>
        <w:rPr>
          <w:rStyle w:val="5"/>
          <w:rFonts w:ascii="华文中宋" w:hAnsi="华文中宋" w:eastAsia="华文中宋" w:cs="华文中宋"/>
          <w:sz w:val="44"/>
          <w:szCs w:val="44"/>
        </w:rPr>
      </w:pPr>
      <w:r>
        <w:rPr>
          <w:rStyle w:val="5"/>
          <w:rFonts w:hint="eastAsia" w:ascii="华文中宋" w:hAnsi="华文中宋" w:eastAsia="华文中宋" w:cs="华文中宋"/>
          <w:sz w:val="44"/>
          <w:szCs w:val="44"/>
        </w:rPr>
        <w:t>中国人民大学商学院接受具有研究生毕业同等学力人员申请硕士学位</w:t>
      </w:r>
    </w:p>
    <w:p>
      <w:pPr>
        <w:pStyle w:val="2"/>
        <w:spacing w:beforeAutospacing="0" w:afterAutospacing="0" w:line="600" w:lineRule="exact"/>
        <w:jc w:val="center"/>
        <w:rPr>
          <w:rFonts w:ascii="华文中宋" w:hAnsi="华文中宋" w:eastAsia="华文中宋" w:cs="华文中宋"/>
          <w:b/>
          <w:sz w:val="44"/>
          <w:szCs w:val="44"/>
        </w:rPr>
      </w:pPr>
      <w:r>
        <w:rPr>
          <w:rStyle w:val="5"/>
          <w:rFonts w:hint="eastAsia" w:ascii="华文中宋" w:hAnsi="华文中宋" w:eastAsia="华文中宋" w:cs="华文中宋"/>
          <w:sz w:val="44"/>
          <w:szCs w:val="44"/>
        </w:rPr>
        <w:t>工作实施细则</w:t>
      </w:r>
    </w:p>
    <w:p>
      <w:pPr>
        <w:pStyle w:val="2"/>
        <w:spacing w:beforeAutospacing="0" w:afterAutospacing="0"/>
        <w:rPr>
          <w:rFonts w:ascii="仿宋" w:hAnsi="仿宋" w:eastAsia="仿宋" w:cs="仿宋"/>
          <w:sz w:val="32"/>
          <w:szCs w:val="32"/>
        </w:rPr>
      </w:pPr>
    </w:p>
    <w:p>
      <w:pPr>
        <w:ind w:firstLine="640" w:firstLineChars="200"/>
        <w:jc w:val="left"/>
        <w:rPr>
          <w:rStyle w:val="5"/>
          <w:rFonts w:ascii="仿宋" w:hAnsi="仿宋" w:eastAsia="仿宋" w:cs="仿宋"/>
          <w:b w:val="0"/>
          <w:bCs/>
          <w:kern w:val="0"/>
          <w:sz w:val="32"/>
          <w:szCs w:val="32"/>
          <w:lang w:bidi="ar"/>
        </w:rPr>
      </w:pPr>
      <w:r>
        <w:rPr>
          <w:rStyle w:val="5"/>
          <w:rFonts w:hint="eastAsia" w:ascii="仿宋" w:hAnsi="仿宋" w:eastAsia="仿宋" w:cs="仿宋"/>
          <w:b w:val="0"/>
          <w:bCs/>
          <w:kern w:val="0"/>
          <w:sz w:val="32"/>
          <w:szCs w:val="32"/>
          <w:lang w:bidi="ar"/>
        </w:rPr>
        <w:t>一、根据国务院学位委员会《国务院学位委员会关于授予具有研究生毕业同等学力人员硕士、博士学位的规定》（学位【1998】54号）、《中国人民大学接受具有研究生毕业同等学力人员申请硕士学位工作办法》（2020-2021学年校政字53号）要求，特制定本细则。</w:t>
      </w:r>
      <w:r>
        <w:rPr>
          <w:rStyle w:val="5"/>
          <w:rFonts w:hint="eastAsia" w:ascii="仿宋" w:hAnsi="仿宋" w:eastAsia="仿宋" w:cs="仿宋"/>
          <w:b w:val="0"/>
          <w:bCs/>
          <w:kern w:val="0"/>
          <w:sz w:val="32"/>
          <w:szCs w:val="32"/>
          <w:lang w:bidi="ar"/>
        </w:rPr>
        <w:br w:type="textWrapping"/>
      </w:r>
      <w:r>
        <w:rPr>
          <w:rStyle w:val="5"/>
          <w:rFonts w:hint="eastAsia" w:ascii="仿宋" w:hAnsi="仿宋" w:eastAsia="仿宋" w:cs="仿宋"/>
          <w:b w:val="0"/>
          <w:bCs/>
          <w:kern w:val="0"/>
          <w:sz w:val="32"/>
          <w:szCs w:val="32"/>
          <w:lang w:bidi="ar"/>
        </w:rPr>
        <w:t xml:space="preserve">    </w:t>
      </w:r>
      <w:r>
        <w:rPr>
          <w:rStyle w:val="5"/>
          <w:rFonts w:hint="eastAsia" w:ascii="仿宋" w:hAnsi="仿宋" w:eastAsia="仿宋" w:cs="仿宋"/>
          <w:b w:val="0"/>
          <w:bCs/>
          <w:spacing w:val="6"/>
          <w:kern w:val="0"/>
          <w:sz w:val="32"/>
          <w:szCs w:val="32"/>
          <w:lang w:bidi="ar"/>
        </w:rPr>
        <w:t>二、学位申请和学位授予依据《中华人民共和国学位条例》和中国人民大学学位管理相关办法执行。</w:t>
      </w:r>
      <w:r>
        <w:rPr>
          <w:rStyle w:val="5"/>
          <w:rFonts w:hint="eastAsia" w:ascii="仿宋" w:hAnsi="仿宋" w:eastAsia="仿宋" w:cs="仿宋"/>
          <w:b w:val="0"/>
          <w:bCs/>
          <w:kern w:val="0"/>
          <w:sz w:val="32"/>
          <w:szCs w:val="32"/>
          <w:lang w:bidi="ar"/>
        </w:rPr>
        <w:br w:type="textWrapping"/>
      </w:r>
      <w:r>
        <w:rPr>
          <w:rStyle w:val="5"/>
          <w:rFonts w:hint="eastAsia" w:ascii="仿宋" w:hAnsi="仿宋" w:eastAsia="仿宋" w:cs="仿宋"/>
          <w:b w:val="0"/>
          <w:bCs/>
          <w:kern w:val="0"/>
          <w:sz w:val="32"/>
          <w:szCs w:val="32"/>
          <w:lang w:bidi="ar"/>
        </w:rPr>
        <w:t xml:space="preserve">    三、商学院同等学力人员资格认定的细则</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（一）申请人已获得学士学位且在获得学士学位后工作三年以上，或虽无学士学位但已获得硕士或博士学位；</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（二）遵纪守法，思想政治表现和道德品质一贯良好，经所在工作单位（或档案所在单位）鉴定并推荐；</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（三）已发表或出版与申请硕士学位学科专业相关的学术论文、专著或其他成果；</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（四）满足下列条件之一：</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1.曾正式参加过与申请硕士学位学科专业相关的系统课程培训（学制为一年及以上），经考核或评估，达到与商学院相同专业在校研究生同等的知识水平与科研能力；</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2.在工商管理学科相关领域的高水平期刊上发表过学术论文2篇以上，发表署名仅限第一作者，并经商学院学术委员会认定通过；</w:t>
      </w:r>
    </w:p>
    <w:p>
      <w:pPr>
        <w:ind w:left="638" w:leftChars="304"/>
        <w:jc w:val="left"/>
        <w:rPr>
          <w:rStyle w:val="5"/>
          <w:rFonts w:ascii="仿宋" w:hAnsi="仿宋" w:eastAsia="仿宋" w:cs="仿宋"/>
          <w:b w:val="0"/>
          <w:bCs/>
          <w:kern w:val="0"/>
          <w:sz w:val="32"/>
          <w:szCs w:val="32"/>
          <w:lang w:bidi="ar"/>
        </w:rPr>
      </w:pPr>
      <w:r>
        <w:rPr>
          <w:rFonts w:hint="eastAsia" w:ascii="仿宋" w:hAnsi="仿宋" w:eastAsia="仿宋" w:cs="仿宋"/>
          <w:bCs/>
          <w:kern w:val="0"/>
          <w:sz w:val="32"/>
          <w:szCs w:val="32"/>
          <w:lang w:bidi="ar"/>
        </w:rPr>
        <w:t>3.获得两项已授权的技术发明专利，且为第一发明人。</w:t>
      </w:r>
      <w:r>
        <w:rPr>
          <w:rFonts w:hint="eastAsia" w:ascii="仿宋" w:hAnsi="仿宋" w:eastAsia="仿宋" w:cs="仿宋"/>
          <w:bCs/>
          <w:kern w:val="0"/>
          <w:sz w:val="32"/>
          <w:szCs w:val="32"/>
          <w:lang w:bidi="ar"/>
        </w:rPr>
        <w:br w:type="textWrapping"/>
      </w:r>
      <w:r>
        <w:rPr>
          <w:rStyle w:val="5"/>
          <w:rFonts w:hint="eastAsia" w:ascii="仿宋" w:hAnsi="仿宋" w:eastAsia="仿宋" w:cs="仿宋"/>
          <w:b w:val="0"/>
          <w:bCs/>
          <w:kern w:val="0"/>
          <w:sz w:val="32"/>
          <w:szCs w:val="32"/>
          <w:lang w:bidi="ar"/>
        </w:rPr>
        <w:t>四、同等学力人员资格水平认定的申请程序</w:t>
      </w:r>
    </w:p>
    <w:p>
      <w:pPr>
        <w:ind w:firstLine="664" w:firstLineChars="200"/>
        <w:jc w:val="left"/>
        <w:rPr>
          <w:rFonts w:ascii="仿宋" w:hAnsi="仿宋" w:eastAsia="仿宋" w:cs="仿宋"/>
          <w:bCs/>
          <w:spacing w:val="6"/>
          <w:kern w:val="0"/>
          <w:sz w:val="32"/>
          <w:szCs w:val="32"/>
          <w:lang w:bidi="ar"/>
        </w:rPr>
      </w:pPr>
      <w:r>
        <w:rPr>
          <w:rFonts w:hint="eastAsia" w:ascii="仿宋" w:hAnsi="仿宋" w:eastAsia="仿宋" w:cs="仿宋"/>
          <w:bCs/>
          <w:spacing w:val="6"/>
          <w:kern w:val="0"/>
          <w:sz w:val="32"/>
          <w:szCs w:val="32"/>
          <w:lang w:bidi="ar"/>
        </w:rPr>
        <w:t>（一）申请人在规定时间内向商学院提交以下材料：</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1.《中国人民大学接受同等学力人员申请硕士学位资格登记表》；</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2.已获得的学士（硕士）学位证书认证报告原件及复印件；</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3.最后学历证书认证报告原件及复印件；</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4.参加相关系统课程培训证明；</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5.已发表论文原件及复印件或技术发明专利的证明文件。</w:t>
      </w:r>
    </w:p>
    <w:p>
      <w:pPr>
        <w:ind w:firstLine="640" w:firstLineChars="200"/>
        <w:jc w:val="left"/>
        <w:rPr>
          <w:rFonts w:ascii="仿宋" w:hAnsi="仿宋" w:eastAsia="仿宋" w:cs="仿宋"/>
          <w:bCs/>
          <w:kern w:val="0"/>
          <w:sz w:val="32"/>
          <w:szCs w:val="32"/>
          <w:lang w:bidi="ar"/>
        </w:rPr>
      </w:pPr>
      <w:r>
        <w:rPr>
          <w:rFonts w:hint="eastAsia" w:ascii="仿宋" w:hAnsi="仿宋" w:eastAsia="仿宋" w:cs="仿宋"/>
          <w:bCs/>
          <w:kern w:val="0"/>
          <w:sz w:val="32"/>
          <w:szCs w:val="32"/>
          <w:lang w:bidi="ar"/>
        </w:rPr>
        <w:t>（二）商学院完成材料审核，并提交商学院学术委员会进行水平认定。</w:t>
      </w:r>
    </w:p>
    <w:p>
      <w:pPr>
        <w:ind w:firstLine="640" w:firstLineChars="200"/>
        <w:jc w:val="left"/>
        <w:rPr>
          <w:rFonts w:ascii="仿宋" w:hAnsi="仿宋" w:eastAsia="仿宋" w:cs="仿宋"/>
          <w:bCs/>
          <w:sz w:val="32"/>
          <w:szCs w:val="32"/>
        </w:rPr>
      </w:pPr>
      <w:r>
        <w:rPr>
          <w:rFonts w:hint="eastAsia" w:ascii="仿宋" w:hAnsi="仿宋" w:eastAsia="仿宋" w:cs="仿宋"/>
          <w:bCs/>
          <w:kern w:val="0"/>
          <w:sz w:val="32"/>
          <w:szCs w:val="32"/>
          <w:lang w:bidi="ar"/>
        </w:rPr>
        <w:t>（三）商学院党政联席会审核通过后，报研究生院按学校申请硕士学位流程办理。</w:t>
      </w:r>
      <w:r>
        <w:rPr>
          <w:rFonts w:hint="eastAsia" w:ascii="仿宋" w:hAnsi="仿宋" w:eastAsia="仿宋" w:cs="仿宋"/>
          <w:bCs/>
          <w:kern w:val="0"/>
          <w:sz w:val="32"/>
          <w:szCs w:val="32"/>
          <w:lang w:bidi="ar"/>
        </w:rPr>
        <w:br w:type="textWrapping"/>
      </w:r>
      <w:r>
        <w:rPr>
          <w:rFonts w:hint="eastAsia" w:ascii="仿宋" w:hAnsi="仿宋" w:eastAsia="仿宋" w:cs="仿宋"/>
          <w:bCs/>
          <w:kern w:val="0"/>
          <w:sz w:val="32"/>
          <w:szCs w:val="32"/>
          <w:lang w:bidi="ar"/>
        </w:rPr>
        <w:t xml:space="preserve">    </w:t>
      </w:r>
      <w:r>
        <w:rPr>
          <w:rStyle w:val="5"/>
          <w:rFonts w:hint="eastAsia" w:ascii="仿宋" w:hAnsi="仿宋" w:eastAsia="仿宋" w:cs="仿宋"/>
          <w:b w:val="0"/>
          <w:bCs/>
          <w:kern w:val="0"/>
          <w:sz w:val="32"/>
          <w:szCs w:val="32"/>
          <w:lang w:bidi="ar"/>
        </w:rPr>
        <w:t>五、同等学力人员申请硕士学位应按校财务处相关规定标准缴纳各项费用。</w:t>
      </w:r>
      <w:r>
        <w:rPr>
          <w:rStyle w:val="5"/>
          <w:rFonts w:hint="eastAsia" w:ascii="仿宋" w:hAnsi="仿宋" w:eastAsia="仿宋" w:cs="仿宋"/>
          <w:b w:val="0"/>
          <w:bCs/>
          <w:kern w:val="0"/>
          <w:sz w:val="32"/>
          <w:szCs w:val="32"/>
          <w:lang w:bidi="ar"/>
        </w:rPr>
        <w:br w:type="textWrapping"/>
      </w:r>
      <w:r>
        <w:rPr>
          <w:rStyle w:val="5"/>
          <w:rFonts w:hint="eastAsia" w:ascii="仿宋" w:hAnsi="仿宋" w:eastAsia="仿宋" w:cs="仿宋"/>
          <w:b w:val="0"/>
          <w:bCs/>
          <w:kern w:val="0"/>
          <w:sz w:val="32"/>
          <w:szCs w:val="32"/>
          <w:lang w:bidi="ar"/>
        </w:rPr>
        <w:t xml:space="preserve">    六、本细则相关解释权归商学院学术委员会。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C0391F-329F-475F-AB13-361AC29C40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474CD67A-6D75-4996-8478-FD4A19216E43}"/>
  </w:font>
  <w:font w:name="华文中宋">
    <w:panose1 w:val="02010600040101010101"/>
    <w:charset w:val="86"/>
    <w:family w:val="auto"/>
    <w:pitch w:val="default"/>
    <w:sig w:usb0="00000287" w:usb1="080F0000" w:usb2="00000000" w:usb3="00000000" w:csb0="0004009F" w:csb1="DFD70000"/>
    <w:embedRegular r:id="rId3" w:fontKey="{9D6E1421-3632-4EB7-A9E3-9D7A0F76E88D}"/>
  </w:font>
  <w:font w:name="仿宋_GB2312">
    <w:panose1 w:val="02010609030101010101"/>
    <w:charset w:val="86"/>
    <w:family w:val="auto"/>
    <w:pitch w:val="default"/>
    <w:sig w:usb0="00000001" w:usb1="080E0000" w:usb2="00000000" w:usb3="00000000" w:csb0="00040000" w:csb1="00000000"/>
    <w:embedRegular r:id="rId4" w:fontKey="{3153D9E2-55F7-46A5-BB25-4602350C7B17}"/>
  </w:font>
  <w:font w:name="楷体">
    <w:panose1 w:val="02010609060101010101"/>
    <w:charset w:val="86"/>
    <w:family w:val="auto"/>
    <w:pitch w:val="default"/>
    <w:sig w:usb0="800002BF" w:usb1="38CF7CFA" w:usb2="00000016" w:usb3="00000000" w:csb0="00040001" w:csb1="00000000"/>
    <w:embedRegular r:id="rId5" w:fontKey="{00DA17C2-69DC-450B-B84B-2845BCE118AD}"/>
  </w:font>
  <w:font w:name="楷体_GB2312">
    <w:panose1 w:val="02010609030101010101"/>
    <w:charset w:val="86"/>
    <w:family w:val="auto"/>
    <w:pitch w:val="default"/>
    <w:sig w:usb0="00000001" w:usb1="080E0000" w:usb2="00000000" w:usb3="00000000" w:csb0="00040000" w:csb1="00000000"/>
    <w:embedRegular r:id="rId6" w:fontKey="{08EEBB7C-F8B8-473C-8385-1B731E6518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NTRhMjRjMGU1M2IxYzA2YWM2ZWM5NzViMThkYzkifQ=="/>
  </w:docVars>
  <w:rsids>
    <w:rsidRoot w:val="679E2F12"/>
    <w:rsid w:val="003E54D4"/>
    <w:rsid w:val="007B600C"/>
    <w:rsid w:val="008E5489"/>
    <w:rsid w:val="00905BD1"/>
    <w:rsid w:val="00B40F13"/>
    <w:rsid w:val="00C3261D"/>
    <w:rsid w:val="00E929CF"/>
    <w:rsid w:val="05213195"/>
    <w:rsid w:val="16810AFC"/>
    <w:rsid w:val="30684E9B"/>
    <w:rsid w:val="3CCF69EC"/>
    <w:rsid w:val="47472112"/>
    <w:rsid w:val="590C467F"/>
    <w:rsid w:val="679E2F12"/>
    <w:rsid w:val="6A184440"/>
    <w:rsid w:val="6A52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554</Words>
  <Characters>3159</Characters>
  <Lines>26</Lines>
  <Paragraphs>7</Paragraphs>
  <TotalTime>3</TotalTime>
  <ScaleCrop>false</ScaleCrop>
  <LinksUpToDate>false</LinksUpToDate>
  <CharactersWithSpaces>3706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2024-09-29T07:38:00Z</dcterms:created>
  <dc:creator>于思妥耶夫斯基</dc:creator>
  <cp:lastModifiedBy>司文彬</cp:lastModifiedBy>
  <cp:lastPrinted>2024-10-10T06:32:00Z</cp:lastPrinted>
  <dcterms:modified xsi:type="dcterms:W3CDTF">2025-02-20T08:27:15Z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E37530831AF94B519D4CAC86447E34B0</vt:lpwstr>
  </property>
</Properties>
</file>