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D2B52" w14:textId="4FF24085" w:rsidR="00AE098A" w:rsidRPr="0016576C" w:rsidRDefault="00014BBA" w:rsidP="003C2619">
      <w:pPr>
        <w:spacing w:line="360" w:lineRule="auto"/>
        <w:ind w:firstLineChars="200" w:firstLine="643"/>
        <w:jc w:val="both"/>
        <w:rPr>
          <w:rFonts w:ascii="仿宋" w:eastAsia="仿宋" w:hAnsi="仿宋"/>
          <w:b/>
          <w:color w:val="000000" w:themeColor="text1"/>
          <w:sz w:val="32"/>
          <w:szCs w:val="32"/>
        </w:rPr>
      </w:pPr>
      <w:r w:rsidRPr="0016576C">
        <w:rPr>
          <w:rFonts w:ascii="仿宋" w:eastAsia="仿宋" w:hAnsi="仿宋" w:hint="eastAsia"/>
          <w:b/>
          <w:color w:val="000000" w:themeColor="text1"/>
          <w:sz w:val="32"/>
          <w:szCs w:val="32"/>
        </w:rPr>
        <w:t>附录</w:t>
      </w:r>
      <w:r w:rsidR="003C2619" w:rsidRPr="0016576C">
        <w:rPr>
          <w:rFonts w:ascii="仿宋" w:eastAsia="仿宋" w:hAnsi="仿宋" w:hint="eastAsia"/>
          <w:b/>
          <w:color w:val="000000" w:themeColor="text1"/>
          <w:sz w:val="32"/>
          <w:szCs w:val="32"/>
        </w:rPr>
        <w:t>:</w:t>
      </w:r>
      <w:r w:rsidR="00BF0EDC" w:rsidRPr="0016576C">
        <w:rPr>
          <w:rFonts w:ascii="仿宋" w:eastAsia="仿宋" w:hAnsi="仿宋" w:hint="eastAsia"/>
          <w:b/>
          <w:color w:val="000000" w:themeColor="text1"/>
          <w:sz w:val="32"/>
          <w:szCs w:val="32"/>
        </w:rPr>
        <w:t xml:space="preserve"> </w:t>
      </w:r>
      <w:r w:rsidR="003C2619" w:rsidRPr="0016576C">
        <w:rPr>
          <w:rFonts w:ascii="仿宋" w:eastAsia="仿宋" w:hAnsi="仿宋" w:hint="eastAsia"/>
          <w:b/>
          <w:color w:val="000000" w:themeColor="text1"/>
          <w:sz w:val="32"/>
          <w:szCs w:val="32"/>
        </w:rPr>
        <w:t>注册会计师ESG</w:t>
      </w:r>
      <w:proofErr w:type="gramStart"/>
      <w:r w:rsidR="003C2619" w:rsidRPr="0016576C">
        <w:rPr>
          <w:rFonts w:ascii="仿宋" w:eastAsia="仿宋" w:hAnsi="仿宋" w:hint="eastAsia"/>
          <w:b/>
          <w:color w:val="000000" w:themeColor="text1"/>
          <w:sz w:val="32"/>
          <w:szCs w:val="32"/>
        </w:rPr>
        <w:t>鉴证</w:t>
      </w:r>
      <w:proofErr w:type="gramEnd"/>
      <w:r w:rsidR="003C2619" w:rsidRPr="0016576C">
        <w:rPr>
          <w:rFonts w:ascii="仿宋" w:eastAsia="仿宋" w:hAnsi="仿宋" w:hint="eastAsia"/>
          <w:b/>
          <w:color w:val="000000" w:themeColor="text1"/>
          <w:sz w:val="32"/>
          <w:szCs w:val="32"/>
        </w:rPr>
        <w:t>报告示例及企业ESG报告中碳排放数据的披露示例</w:t>
      </w:r>
    </w:p>
    <w:p w14:paraId="32349C9D" w14:textId="7DB3D8CA" w:rsidR="003C2619" w:rsidRPr="0016576C" w:rsidRDefault="003C2619" w:rsidP="003C2619">
      <w:pPr>
        <w:pStyle w:val="ad"/>
        <w:ind w:firstLineChars="200" w:firstLine="643"/>
        <w:rPr>
          <w:rFonts w:ascii="仿宋" w:eastAsia="仿宋" w:hAnsi="仿宋"/>
          <w:b/>
          <w:sz w:val="32"/>
        </w:rPr>
      </w:pPr>
    </w:p>
    <w:p w14:paraId="03845BAF" w14:textId="77777777" w:rsidR="00A636D0" w:rsidRPr="0016576C" w:rsidRDefault="00A636D0" w:rsidP="00A636D0">
      <w:pPr>
        <w:autoSpaceDE w:val="0"/>
        <w:autoSpaceDN w:val="0"/>
        <w:adjustRightInd w:val="0"/>
        <w:spacing w:after="0" w:line="240" w:lineRule="auto"/>
        <w:jc w:val="both"/>
        <w:rPr>
          <w:rFonts w:asciiTheme="majorEastAsia" w:eastAsia="宋体" w:hAnsiTheme="majorEastAsia" w:cs="Helv"/>
          <w:b/>
          <w:iCs/>
          <w:color w:val="000000"/>
          <w:sz w:val="20"/>
          <w:szCs w:val="20"/>
        </w:rPr>
      </w:pPr>
      <w:r w:rsidRPr="0016576C">
        <w:rPr>
          <w:rFonts w:asciiTheme="majorEastAsia" w:eastAsia="宋体" w:hAnsiTheme="majorEastAsia" w:cs="Helv" w:hint="eastAsia"/>
          <w:b/>
          <w:iCs/>
          <w:color w:val="000000"/>
          <w:sz w:val="20"/>
          <w:szCs w:val="20"/>
        </w:rPr>
        <w:t>【中文翻译仅供参考】</w:t>
      </w:r>
    </w:p>
    <w:p w14:paraId="07BDFE60" w14:textId="77777777" w:rsidR="00A636D0" w:rsidRPr="00D26196" w:rsidRDefault="00A636D0" w:rsidP="00A636D0">
      <w:pPr>
        <w:autoSpaceDE w:val="0"/>
        <w:autoSpaceDN w:val="0"/>
        <w:adjustRightInd w:val="0"/>
        <w:spacing w:after="0" w:line="240" w:lineRule="auto"/>
        <w:jc w:val="both"/>
        <w:rPr>
          <w:rFonts w:asciiTheme="majorEastAsia" w:eastAsiaTheme="majorEastAsia" w:hAnsiTheme="majorEastAsia" w:cs="Helv"/>
          <w:b/>
          <w:color w:val="000000"/>
          <w:sz w:val="20"/>
          <w:szCs w:val="20"/>
          <w:u w:val="single"/>
        </w:rPr>
      </w:pPr>
      <w:r w:rsidRPr="00D26196">
        <w:rPr>
          <w:rFonts w:asciiTheme="majorEastAsia" w:eastAsia="宋体" w:hAnsiTheme="majorEastAsia" w:cs="Helv" w:hint="eastAsia"/>
          <w:b/>
          <w:color w:val="000000"/>
          <w:sz w:val="20"/>
          <w:szCs w:val="20"/>
          <w:u w:val="single"/>
        </w:rPr>
        <w:t>独立执业会计师的有限保证</w:t>
      </w:r>
      <w:proofErr w:type="gramStart"/>
      <w:r w:rsidRPr="00D26196">
        <w:rPr>
          <w:rFonts w:asciiTheme="majorEastAsia" w:eastAsia="宋体" w:hAnsiTheme="majorEastAsia" w:cs="Helv" w:hint="eastAsia"/>
          <w:b/>
          <w:color w:val="000000"/>
          <w:sz w:val="20"/>
          <w:szCs w:val="20"/>
          <w:u w:val="single"/>
        </w:rPr>
        <w:t>鉴证</w:t>
      </w:r>
      <w:proofErr w:type="gramEnd"/>
      <w:r w:rsidRPr="00D26196">
        <w:rPr>
          <w:rFonts w:asciiTheme="majorEastAsia" w:eastAsia="宋体" w:hAnsiTheme="majorEastAsia" w:cs="Helv" w:hint="eastAsia"/>
          <w:b/>
          <w:color w:val="000000"/>
          <w:sz w:val="20"/>
          <w:szCs w:val="20"/>
          <w:u w:val="single"/>
        </w:rPr>
        <w:t>报告</w:t>
      </w:r>
    </w:p>
    <w:p w14:paraId="1ED46C63" w14:textId="77777777" w:rsidR="00A636D0" w:rsidRPr="00AB2D9A" w:rsidRDefault="00A636D0" w:rsidP="00A636D0">
      <w:pPr>
        <w:spacing w:before="120"/>
        <w:jc w:val="both"/>
        <w:rPr>
          <w:rFonts w:asciiTheme="majorEastAsia" w:eastAsiaTheme="majorEastAsia" w:hAnsiTheme="majorEastAsia" w:cs="Helv"/>
          <w:b/>
          <w:color w:val="000000"/>
          <w:sz w:val="20"/>
          <w:szCs w:val="20"/>
        </w:rPr>
      </w:pPr>
      <w:r w:rsidRPr="00D26196">
        <w:rPr>
          <w:rFonts w:asciiTheme="majorEastAsia" w:eastAsia="宋体" w:hAnsiTheme="majorEastAsia" w:cs="Helv" w:hint="eastAsia"/>
          <w:b/>
          <w:color w:val="000000"/>
          <w:sz w:val="20"/>
          <w:szCs w:val="20"/>
        </w:rPr>
        <w:t>致</w:t>
      </w:r>
      <w:r>
        <w:rPr>
          <w:rFonts w:ascii="宋体" w:eastAsia="宋体" w:hAnsi="宋体" w:cs="Helv" w:hint="eastAsia"/>
          <w:b/>
          <w:color w:val="000000"/>
          <w:sz w:val="20"/>
          <w:szCs w:val="20"/>
        </w:rPr>
        <w:t>中电控股</w:t>
      </w:r>
      <w:r w:rsidRPr="00D26196">
        <w:rPr>
          <w:rFonts w:asciiTheme="majorEastAsia" w:eastAsia="宋体" w:hAnsiTheme="majorEastAsia" w:cs="Helv" w:hint="eastAsia"/>
          <w:b/>
          <w:color w:val="000000"/>
          <w:sz w:val="20"/>
          <w:szCs w:val="20"/>
        </w:rPr>
        <w:t>有限公司董事会</w:t>
      </w:r>
    </w:p>
    <w:p w14:paraId="564EDEB1"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r w:rsidRPr="00D26196">
        <w:rPr>
          <w:rFonts w:asciiTheme="majorEastAsia" w:eastAsia="宋体" w:hAnsiTheme="majorEastAsia" w:hint="eastAsia"/>
          <w:spacing w:val="20"/>
          <w:sz w:val="20"/>
          <w:szCs w:val="20"/>
        </w:rPr>
        <w:t>我们已对</w:t>
      </w:r>
      <w:r>
        <w:rPr>
          <w:rFonts w:ascii="宋体" w:eastAsia="宋体" w:hAnsi="宋体" w:hint="eastAsia"/>
          <w:spacing w:val="20"/>
          <w:sz w:val="20"/>
          <w:szCs w:val="20"/>
        </w:rPr>
        <w:t>中电控股</w:t>
      </w:r>
      <w:r w:rsidRPr="00D26196">
        <w:rPr>
          <w:rFonts w:asciiTheme="majorEastAsia" w:eastAsia="宋体" w:hAnsiTheme="majorEastAsia" w:hint="eastAsia"/>
          <w:spacing w:val="20"/>
          <w:sz w:val="20"/>
          <w:szCs w:val="20"/>
        </w:rPr>
        <w:t>有限公司</w:t>
      </w:r>
      <w:r>
        <w:rPr>
          <w:rFonts w:asciiTheme="majorEastAsia" w:eastAsia="宋体" w:hAnsiTheme="majorEastAsia" w:hint="eastAsia"/>
          <w:spacing w:val="20"/>
          <w:sz w:val="20"/>
          <w:szCs w:val="20"/>
        </w:rPr>
        <w:t>（“</w:t>
      </w:r>
      <w:r w:rsidRPr="00590590">
        <w:rPr>
          <w:rFonts w:asciiTheme="majorEastAsia" w:eastAsia="宋体" w:hAnsiTheme="majorEastAsia" w:hint="eastAsia"/>
          <w:spacing w:val="20"/>
          <w:sz w:val="20"/>
          <w:szCs w:val="20"/>
        </w:rPr>
        <w:t>贵公司</w:t>
      </w:r>
      <w:r>
        <w:rPr>
          <w:rFonts w:asciiTheme="majorEastAsia" w:eastAsia="宋体" w:hAnsiTheme="majorEastAsia" w:hint="eastAsia"/>
          <w:spacing w:val="20"/>
          <w:sz w:val="20"/>
          <w:szCs w:val="20"/>
        </w:rPr>
        <w:t>”）</w:t>
      </w:r>
      <w:r>
        <w:rPr>
          <w:rFonts w:ascii="宋体" w:eastAsia="宋体" w:hAnsi="宋体" w:hint="eastAsia"/>
          <w:spacing w:val="20"/>
          <w:sz w:val="20"/>
          <w:szCs w:val="20"/>
        </w:rPr>
        <w:t>的</w:t>
      </w:r>
      <w:r w:rsidRPr="00D26196">
        <w:rPr>
          <w:rFonts w:asciiTheme="majorEastAsia" w:eastAsia="宋体" w:hAnsiTheme="majorEastAsia" w:hint="eastAsia"/>
          <w:spacing w:val="20"/>
          <w:sz w:val="20"/>
          <w:szCs w:val="20"/>
        </w:rPr>
        <w:t>以下选定的</w:t>
      </w:r>
      <w:r>
        <w:rPr>
          <w:rFonts w:asciiTheme="majorEastAsia" w:eastAsia="宋体" w:hAnsiTheme="majorEastAsia" w:hint="eastAsia"/>
          <w:spacing w:val="20"/>
          <w:sz w:val="20"/>
          <w:szCs w:val="20"/>
        </w:rPr>
        <w:t>可持续发展资料</w:t>
      </w:r>
      <w:r w:rsidRPr="00D26196">
        <w:rPr>
          <w:rFonts w:asciiTheme="majorEastAsia" w:eastAsia="宋体" w:hAnsiTheme="majorEastAsia" w:hint="eastAsia"/>
          <w:spacing w:val="20"/>
          <w:sz w:val="20"/>
          <w:szCs w:val="20"/>
        </w:rPr>
        <w:t>执行了有限保证的</w:t>
      </w:r>
      <w:proofErr w:type="gramStart"/>
      <w:r w:rsidRPr="00D26196">
        <w:rPr>
          <w:rFonts w:asciiTheme="majorEastAsia" w:eastAsia="宋体" w:hAnsiTheme="majorEastAsia" w:hint="eastAsia"/>
          <w:spacing w:val="20"/>
          <w:sz w:val="20"/>
          <w:szCs w:val="20"/>
        </w:rPr>
        <w:t>鉴证</w:t>
      </w:r>
      <w:proofErr w:type="gramEnd"/>
      <w:r w:rsidRPr="00D26196">
        <w:rPr>
          <w:rFonts w:asciiTheme="majorEastAsia" w:eastAsia="宋体" w:hAnsiTheme="majorEastAsia" w:hint="eastAsia"/>
          <w:spacing w:val="20"/>
          <w:sz w:val="20"/>
          <w:szCs w:val="20"/>
        </w:rPr>
        <w:t>工作，并在</w:t>
      </w:r>
      <w:r>
        <w:rPr>
          <w:rFonts w:ascii="宋体" w:eastAsia="宋体" w:hAnsi="宋体" w:hint="eastAsia"/>
          <w:spacing w:val="20"/>
          <w:sz w:val="20"/>
          <w:szCs w:val="20"/>
        </w:rPr>
        <w:t>后</w:t>
      </w:r>
      <w:proofErr w:type="gramStart"/>
      <w:r>
        <w:rPr>
          <w:rFonts w:ascii="宋体" w:eastAsia="宋体" w:hAnsi="宋体" w:hint="eastAsia"/>
          <w:spacing w:val="20"/>
          <w:sz w:val="20"/>
          <w:szCs w:val="20"/>
        </w:rPr>
        <w:t>附</w:t>
      </w:r>
      <w:r w:rsidRPr="00D26196">
        <w:rPr>
          <w:rFonts w:asciiTheme="majorEastAsia" w:eastAsia="宋体" w:hAnsiTheme="majorEastAsia" w:hint="eastAsia"/>
          <w:spacing w:val="20"/>
          <w:sz w:val="20"/>
          <w:szCs w:val="20"/>
        </w:rPr>
        <w:t>报告</w:t>
      </w:r>
      <w:proofErr w:type="gramEnd"/>
      <w:r>
        <w:rPr>
          <w:rFonts w:ascii="宋体" w:eastAsia="宋体" w:hAnsi="宋体" w:hint="eastAsia"/>
          <w:spacing w:val="20"/>
          <w:sz w:val="20"/>
          <w:szCs w:val="20"/>
        </w:rPr>
        <w:t>主要表现数据</w:t>
      </w:r>
      <w:r>
        <w:rPr>
          <w:rFonts w:asciiTheme="majorEastAsia" w:eastAsia="宋体" w:hAnsiTheme="majorEastAsia" w:hint="eastAsia"/>
          <w:spacing w:val="20"/>
          <w:sz w:val="20"/>
          <w:szCs w:val="20"/>
        </w:rPr>
        <w:t>（</w:t>
      </w:r>
      <w:r>
        <w:rPr>
          <w:rFonts w:ascii="宋体" w:eastAsia="宋体" w:hAnsi="宋体" w:hint="eastAsia"/>
          <w:spacing w:val="20"/>
          <w:sz w:val="20"/>
          <w:szCs w:val="20"/>
        </w:rPr>
        <w:t>附录1）</w:t>
      </w:r>
      <w:r w:rsidRPr="00D26196">
        <w:rPr>
          <w:rFonts w:asciiTheme="majorEastAsia" w:eastAsia="宋体" w:hAnsiTheme="majorEastAsia" w:hint="eastAsia"/>
          <w:spacing w:val="20"/>
          <w:sz w:val="20"/>
          <w:szCs w:val="20"/>
        </w:rPr>
        <w:t>中以</w:t>
      </w:r>
      <w:r>
        <w:rPr>
          <w:rFonts w:ascii="宋体" w:eastAsia="宋体" w:hAnsi="宋体" w:cs="MS Mincho" w:hint="eastAsia"/>
          <w:spacing w:val="20"/>
          <w:sz w:val="20"/>
          <w:szCs w:val="20"/>
        </w:rPr>
        <w:t>橘色标记数字</w:t>
      </w:r>
      <w:r w:rsidRPr="00D26196">
        <w:rPr>
          <w:rFonts w:asciiTheme="majorEastAsia" w:eastAsia="宋体" w:hAnsiTheme="majorEastAsia" w:hint="eastAsia"/>
          <w:spacing w:val="20"/>
          <w:sz w:val="20"/>
          <w:szCs w:val="20"/>
        </w:rPr>
        <w:t>作为识别</w:t>
      </w:r>
      <w:r>
        <w:rPr>
          <w:rFonts w:asciiTheme="majorEastAsia" w:eastAsia="宋体" w:hAnsiTheme="majorEastAsia" w:hint="eastAsia"/>
          <w:spacing w:val="20"/>
          <w:sz w:val="20"/>
          <w:szCs w:val="20"/>
        </w:rPr>
        <w:t>（“</w:t>
      </w:r>
      <w:r w:rsidRPr="00D26196">
        <w:rPr>
          <w:rFonts w:asciiTheme="majorEastAsia" w:eastAsia="宋体" w:hAnsiTheme="majorEastAsia" w:hint="eastAsia"/>
          <w:spacing w:val="20"/>
          <w:sz w:val="20"/>
          <w:szCs w:val="20"/>
        </w:rPr>
        <w:t>经识别的可持续发展资料</w:t>
      </w:r>
      <w:r>
        <w:rPr>
          <w:rFonts w:asciiTheme="majorEastAsia" w:eastAsia="宋体" w:hAnsiTheme="majorEastAsia" w:hint="eastAsia"/>
          <w:spacing w:val="20"/>
          <w:sz w:val="20"/>
          <w:szCs w:val="20"/>
        </w:rPr>
        <w:t>”</w:t>
      </w:r>
      <w:r>
        <w:rPr>
          <w:rFonts w:ascii="宋体" w:eastAsia="宋体" w:hAnsi="宋体" w:hint="eastAsia"/>
          <w:spacing w:val="20"/>
          <w:sz w:val="20"/>
          <w:szCs w:val="20"/>
        </w:rPr>
        <w:t>）</w:t>
      </w:r>
      <w:r w:rsidRPr="00D26196">
        <w:rPr>
          <w:rFonts w:asciiTheme="majorEastAsia" w:eastAsia="宋体" w:hAnsiTheme="majorEastAsia" w:hint="eastAsia"/>
          <w:spacing w:val="20"/>
          <w:sz w:val="20"/>
          <w:szCs w:val="20"/>
        </w:rPr>
        <w:t>。</w:t>
      </w:r>
    </w:p>
    <w:p w14:paraId="2AC20624"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i/>
          <w:iCs/>
          <w:color w:val="000000"/>
          <w:sz w:val="20"/>
          <w:szCs w:val="20"/>
        </w:rPr>
      </w:pPr>
    </w:p>
    <w:p w14:paraId="707264BF" w14:textId="77777777" w:rsidR="00A636D0" w:rsidRPr="00D26196"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r w:rsidRPr="00D26196">
        <w:rPr>
          <w:rFonts w:asciiTheme="majorEastAsia" w:eastAsia="宋体" w:hAnsiTheme="majorEastAsia" w:cs="Helv" w:hint="eastAsia"/>
          <w:b/>
          <w:bCs/>
          <w:color w:val="000000"/>
          <w:sz w:val="20"/>
          <w:szCs w:val="20"/>
        </w:rPr>
        <w:t>经识别的可持续发展资料</w:t>
      </w:r>
    </w:p>
    <w:p w14:paraId="6F8FF323"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r w:rsidRPr="00D26196">
        <w:rPr>
          <w:rFonts w:asciiTheme="majorEastAsia" w:eastAsia="宋体" w:hAnsiTheme="majorEastAsia" w:cs="Helv" w:hint="eastAsia"/>
          <w:color w:val="000000"/>
          <w:sz w:val="20"/>
          <w:szCs w:val="20"/>
        </w:rPr>
        <w:t>截至</w:t>
      </w:r>
      <w:r w:rsidRPr="00D26196">
        <w:rPr>
          <w:rFonts w:asciiTheme="minorEastAsia" w:eastAsia="宋体" w:hAnsiTheme="minorEastAsia" w:cs="Helv" w:hint="eastAsia"/>
          <w:color w:val="000000"/>
          <w:sz w:val="20"/>
          <w:szCs w:val="20"/>
        </w:rPr>
        <w:t>二零二零年十二月三十一日</w:t>
      </w:r>
      <w:proofErr w:type="gramStart"/>
      <w:r w:rsidRPr="00D26196">
        <w:rPr>
          <w:rFonts w:asciiTheme="majorEastAsia" w:eastAsia="宋体" w:hAnsiTheme="majorEastAsia" w:cs="Helv" w:hint="eastAsia"/>
          <w:color w:val="000000"/>
          <w:sz w:val="20"/>
          <w:szCs w:val="20"/>
        </w:rPr>
        <w:t>止</w:t>
      </w:r>
      <w:proofErr w:type="gramEnd"/>
      <w:r w:rsidRPr="00D26196">
        <w:rPr>
          <w:rFonts w:asciiTheme="majorEastAsia" w:eastAsia="宋体" w:hAnsiTheme="majorEastAsia" w:cs="Helv" w:hint="eastAsia"/>
          <w:color w:val="000000"/>
          <w:sz w:val="20"/>
          <w:szCs w:val="20"/>
        </w:rPr>
        <w:t>年度的</w:t>
      </w:r>
      <w:r w:rsidRPr="00D26196">
        <w:rPr>
          <w:rFonts w:asciiTheme="majorEastAsia" w:eastAsia="宋体" w:hAnsiTheme="majorEastAsia" w:cs="Helv" w:hint="eastAsia"/>
          <w:iCs/>
          <w:color w:val="000000"/>
          <w:sz w:val="20"/>
          <w:szCs w:val="20"/>
        </w:rPr>
        <w:t>经</w:t>
      </w:r>
      <w:r w:rsidRPr="00D26196">
        <w:rPr>
          <w:rFonts w:asciiTheme="majorEastAsia" w:eastAsia="宋体" w:hAnsiTheme="majorEastAsia" w:cs="Helv" w:hint="eastAsia"/>
          <w:color w:val="000000"/>
          <w:sz w:val="20"/>
          <w:szCs w:val="20"/>
        </w:rPr>
        <w:t>识别的可持续发展</w:t>
      </w:r>
      <w:r w:rsidRPr="00D26196">
        <w:rPr>
          <w:rFonts w:asciiTheme="majorEastAsia" w:eastAsia="宋体" w:hAnsiTheme="majorEastAsia" w:hint="eastAsia"/>
          <w:spacing w:val="20"/>
          <w:sz w:val="20"/>
          <w:szCs w:val="20"/>
        </w:rPr>
        <w:t>资料</w:t>
      </w:r>
      <w:r w:rsidRPr="00D26196">
        <w:rPr>
          <w:rFonts w:asciiTheme="majorEastAsia" w:eastAsia="宋体" w:hAnsiTheme="majorEastAsia" w:cs="Helv" w:hint="eastAsia"/>
          <w:color w:val="000000"/>
          <w:sz w:val="20"/>
          <w:szCs w:val="20"/>
        </w:rPr>
        <w:t>概述如下：</w:t>
      </w:r>
    </w:p>
    <w:p w14:paraId="006F7A62" w14:textId="77777777" w:rsidR="00A636D0"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
    <w:tbl>
      <w:tblPr>
        <w:tblStyle w:val="ae"/>
        <w:tblW w:w="8364" w:type="dxa"/>
        <w:tblInd w:w="108" w:type="dxa"/>
        <w:tblLook w:val="04A0" w:firstRow="1" w:lastRow="0" w:firstColumn="1" w:lastColumn="0" w:noHBand="0" w:noVBand="1"/>
      </w:tblPr>
      <w:tblGrid>
        <w:gridCol w:w="4111"/>
        <w:gridCol w:w="4253"/>
      </w:tblGrid>
      <w:tr w:rsidR="00A636D0" w:rsidRPr="00D26196" w14:paraId="57CFBD01" w14:textId="77777777" w:rsidTr="009F009B">
        <w:tc>
          <w:tcPr>
            <w:tcW w:w="4111" w:type="dxa"/>
          </w:tcPr>
          <w:p w14:paraId="4FB6AE09" w14:textId="77777777" w:rsidR="00A636D0" w:rsidRPr="00D26196" w:rsidRDefault="00A636D0" w:rsidP="009F009B">
            <w:pPr>
              <w:autoSpaceDE w:val="0"/>
              <w:autoSpaceDN w:val="0"/>
              <w:adjustRightInd w:val="0"/>
              <w:jc w:val="both"/>
              <w:rPr>
                <w:rFonts w:eastAsia="宋体" w:cs="Helv"/>
                <w:color w:val="000000"/>
                <w:u w:val="single"/>
                <w:lang w:eastAsia="zh-CN"/>
              </w:rPr>
            </w:pPr>
            <w:r w:rsidRPr="00D26196">
              <w:rPr>
                <w:rFonts w:eastAsia="宋体" w:cs="Helv"/>
                <w:b/>
                <w:color w:val="000000"/>
                <w:u w:val="single"/>
                <w:lang w:eastAsia="zh-CN"/>
              </w:rPr>
              <w:t>企业管治</w:t>
            </w:r>
          </w:p>
          <w:p w14:paraId="2E3F5E19" w14:textId="77777777" w:rsidR="00A636D0" w:rsidRPr="00D26196" w:rsidRDefault="00A636D0" w:rsidP="009F009B">
            <w:pPr>
              <w:pStyle w:val="a3"/>
              <w:numPr>
                <w:ilvl w:val="0"/>
                <w:numId w:val="2"/>
              </w:numPr>
              <w:autoSpaceDE w:val="0"/>
              <w:autoSpaceDN w:val="0"/>
              <w:adjustRightInd w:val="0"/>
              <w:ind w:left="284" w:hanging="284"/>
              <w:jc w:val="both"/>
              <w:rPr>
                <w:rFonts w:eastAsiaTheme="majorEastAsia" w:cs="Helv"/>
                <w:lang w:eastAsia="zh-CN"/>
              </w:rPr>
            </w:pPr>
            <w:r w:rsidRPr="00D26196">
              <w:rPr>
                <w:rFonts w:eastAsia="宋体" w:cs="Helv"/>
                <w:lang w:eastAsia="zh-CN"/>
              </w:rPr>
              <w:t>已向审核及风险委员会呈报被判罪的贪污个案（宗数）</w:t>
            </w:r>
          </w:p>
          <w:p w14:paraId="5009A751" w14:textId="77777777" w:rsidR="00A636D0" w:rsidRPr="00D26196" w:rsidRDefault="00A636D0" w:rsidP="009F009B">
            <w:pPr>
              <w:pStyle w:val="a3"/>
              <w:numPr>
                <w:ilvl w:val="0"/>
                <w:numId w:val="2"/>
              </w:numPr>
              <w:autoSpaceDE w:val="0"/>
              <w:autoSpaceDN w:val="0"/>
              <w:adjustRightInd w:val="0"/>
              <w:ind w:left="284" w:hanging="284"/>
              <w:jc w:val="both"/>
              <w:rPr>
                <w:rFonts w:eastAsiaTheme="majorEastAsia" w:cs="Helv"/>
                <w:lang w:eastAsia="zh-CN"/>
              </w:rPr>
            </w:pPr>
            <w:r w:rsidRPr="00D26196">
              <w:rPr>
                <w:rFonts w:eastAsia="宋体" w:cs="Helv"/>
                <w:color w:val="000000"/>
                <w:lang w:eastAsia="zh-CN"/>
              </w:rPr>
              <w:t>已向审核及风险委员会呈报的违反《纪律守则》个案（宗数）</w:t>
            </w:r>
          </w:p>
          <w:p w14:paraId="1D64BE25" w14:textId="77777777" w:rsidR="00A636D0" w:rsidRPr="00D26196" w:rsidRDefault="00A636D0" w:rsidP="009F009B">
            <w:pPr>
              <w:autoSpaceDE w:val="0"/>
              <w:autoSpaceDN w:val="0"/>
              <w:adjustRightInd w:val="0"/>
              <w:jc w:val="both"/>
              <w:rPr>
                <w:rFonts w:eastAsiaTheme="majorEastAsia" w:cs="Helv"/>
                <w:lang w:eastAsia="zh-CN"/>
              </w:rPr>
            </w:pPr>
          </w:p>
          <w:p w14:paraId="3CDF649D" w14:textId="77777777" w:rsidR="00A636D0" w:rsidRPr="00D26196" w:rsidRDefault="00A636D0" w:rsidP="009F009B">
            <w:pPr>
              <w:autoSpaceDE w:val="0"/>
              <w:autoSpaceDN w:val="0"/>
              <w:adjustRightInd w:val="0"/>
              <w:jc w:val="both"/>
              <w:rPr>
                <w:rFonts w:eastAsia="宋体" w:cs="Helv"/>
                <w:b/>
                <w:color w:val="000000"/>
                <w:u w:val="single"/>
                <w:lang w:eastAsia="zh-CN"/>
              </w:rPr>
            </w:pPr>
            <w:r w:rsidRPr="00D26196">
              <w:rPr>
                <w:rFonts w:eastAsia="宋体" w:cs="Helv"/>
                <w:b/>
                <w:color w:val="000000"/>
                <w:u w:val="single"/>
                <w:lang w:eastAsia="zh-CN"/>
              </w:rPr>
              <w:t>安全</w:t>
            </w:r>
          </w:p>
          <w:p w14:paraId="6123A656" w14:textId="77777777" w:rsidR="00A636D0" w:rsidRPr="00D26196" w:rsidRDefault="00A636D0" w:rsidP="009F009B">
            <w:pPr>
              <w:autoSpaceDE w:val="0"/>
              <w:autoSpaceDN w:val="0"/>
              <w:adjustRightInd w:val="0"/>
              <w:jc w:val="both"/>
              <w:rPr>
                <w:rFonts w:eastAsia="宋体" w:cs="Helv"/>
                <w:b/>
                <w:bCs/>
                <w:i/>
                <w:iCs/>
                <w:color w:val="000000"/>
                <w:lang w:eastAsia="zh-CN"/>
              </w:rPr>
            </w:pPr>
            <w:r w:rsidRPr="00D26196">
              <w:rPr>
                <w:rFonts w:eastAsia="宋体" w:cs="Helv"/>
                <w:b/>
                <w:bCs/>
                <w:i/>
                <w:iCs/>
                <w:color w:val="000000"/>
                <w:lang w:eastAsia="zh-CN"/>
              </w:rPr>
              <w:t>死亡（人数）</w:t>
            </w:r>
          </w:p>
          <w:p w14:paraId="2FB12023" w14:textId="77777777" w:rsidR="00A636D0" w:rsidRPr="00D26196" w:rsidRDefault="00A636D0" w:rsidP="009F009B">
            <w:pPr>
              <w:pStyle w:val="a3"/>
              <w:numPr>
                <w:ilvl w:val="0"/>
                <w:numId w:val="2"/>
              </w:numPr>
              <w:autoSpaceDE w:val="0"/>
              <w:autoSpaceDN w:val="0"/>
              <w:adjustRightInd w:val="0"/>
              <w:ind w:left="284" w:hanging="284"/>
              <w:jc w:val="both"/>
              <w:rPr>
                <w:rFonts w:eastAsia="宋体" w:cs="Helv"/>
                <w:lang w:eastAsia="zh-CN"/>
              </w:rPr>
            </w:pPr>
            <w:r w:rsidRPr="00D26196">
              <w:rPr>
                <w:rFonts w:eastAsia="宋体" w:cs="Helv"/>
                <w:lang w:eastAsia="zh-CN"/>
              </w:rPr>
              <w:t>死亡</w:t>
            </w:r>
            <w:r w:rsidRPr="00D26196">
              <w:rPr>
                <w:rFonts w:eastAsia="宋体" w:cs="Helv"/>
                <w:lang w:eastAsia="zh-CN"/>
              </w:rPr>
              <w:t>—</w:t>
            </w:r>
            <w:r w:rsidRPr="00D26196">
              <w:rPr>
                <w:rFonts w:eastAsia="宋体" w:cs="Helv"/>
                <w:lang w:eastAsia="zh-CN"/>
              </w:rPr>
              <w:t>雇员</w:t>
            </w:r>
          </w:p>
          <w:p w14:paraId="392AB1F6" w14:textId="77777777" w:rsidR="00A636D0" w:rsidRPr="00D26196" w:rsidRDefault="00A636D0" w:rsidP="009F009B">
            <w:pPr>
              <w:pStyle w:val="a3"/>
              <w:numPr>
                <w:ilvl w:val="0"/>
                <w:numId w:val="2"/>
              </w:numPr>
              <w:autoSpaceDE w:val="0"/>
              <w:autoSpaceDN w:val="0"/>
              <w:adjustRightInd w:val="0"/>
              <w:ind w:left="284" w:hanging="284"/>
              <w:jc w:val="both"/>
              <w:rPr>
                <w:rFonts w:eastAsia="宋体" w:cs="Helv"/>
                <w:lang w:eastAsia="zh-CN"/>
              </w:rPr>
            </w:pPr>
            <w:r w:rsidRPr="00D26196">
              <w:rPr>
                <w:rFonts w:eastAsia="宋体" w:cs="Helv"/>
                <w:lang w:eastAsia="zh-CN"/>
              </w:rPr>
              <w:t>死亡</w:t>
            </w:r>
            <w:r w:rsidRPr="00D26196">
              <w:rPr>
                <w:rFonts w:eastAsia="宋体" w:cs="Helv"/>
                <w:lang w:eastAsia="zh-CN"/>
              </w:rPr>
              <w:t>—</w:t>
            </w:r>
            <w:r w:rsidRPr="00D26196">
              <w:rPr>
                <w:rFonts w:eastAsia="宋体" w:cs="Helv"/>
                <w:lang w:eastAsia="zh-CN"/>
              </w:rPr>
              <w:t>承办商</w:t>
            </w:r>
          </w:p>
          <w:p w14:paraId="35F9FCA4" w14:textId="77777777" w:rsidR="00A636D0" w:rsidRPr="00D26196" w:rsidRDefault="00A636D0" w:rsidP="009F009B">
            <w:pPr>
              <w:autoSpaceDE w:val="0"/>
              <w:autoSpaceDN w:val="0"/>
              <w:adjustRightInd w:val="0"/>
              <w:jc w:val="both"/>
              <w:rPr>
                <w:rFonts w:eastAsia="宋体" w:cs="Helv"/>
                <w:b/>
                <w:bCs/>
                <w:i/>
                <w:iCs/>
                <w:color w:val="000000"/>
                <w:lang w:eastAsia="zh-CN"/>
              </w:rPr>
            </w:pPr>
            <w:r w:rsidRPr="00D26196">
              <w:rPr>
                <w:rFonts w:eastAsia="宋体" w:cs="Helv"/>
                <w:b/>
                <w:bCs/>
                <w:i/>
                <w:iCs/>
                <w:color w:val="000000"/>
                <w:lang w:eastAsia="zh-CN"/>
              </w:rPr>
              <w:t>死亡率（以</w:t>
            </w:r>
            <w:r w:rsidRPr="00D26196">
              <w:rPr>
                <w:rFonts w:eastAsia="宋体" w:cs="Helv"/>
                <w:b/>
                <w:bCs/>
                <w:i/>
                <w:iCs/>
                <w:color w:val="000000"/>
                <w:lang w:eastAsia="zh-CN"/>
              </w:rPr>
              <w:t>200,000</w:t>
            </w:r>
            <w:r w:rsidRPr="00D26196">
              <w:rPr>
                <w:rFonts w:eastAsia="宋体" w:cs="Helv"/>
                <w:b/>
                <w:bCs/>
                <w:i/>
                <w:iCs/>
                <w:color w:val="000000"/>
                <w:lang w:eastAsia="zh-CN"/>
              </w:rPr>
              <w:t>工作小时为基准）</w:t>
            </w:r>
          </w:p>
          <w:p w14:paraId="525DE3FD" w14:textId="77777777" w:rsidR="00A636D0" w:rsidRPr="00D26196" w:rsidRDefault="00A636D0" w:rsidP="009F009B">
            <w:pPr>
              <w:pStyle w:val="a3"/>
              <w:numPr>
                <w:ilvl w:val="0"/>
                <w:numId w:val="2"/>
              </w:numPr>
              <w:autoSpaceDE w:val="0"/>
              <w:autoSpaceDN w:val="0"/>
              <w:adjustRightInd w:val="0"/>
              <w:ind w:left="284" w:hanging="284"/>
              <w:jc w:val="both"/>
              <w:rPr>
                <w:rFonts w:eastAsiaTheme="majorEastAsia" w:cs="Helv"/>
                <w:lang w:eastAsia="zh-TW"/>
              </w:rPr>
            </w:pPr>
            <w:r w:rsidRPr="00D26196">
              <w:rPr>
                <w:rFonts w:eastAsia="宋体" w:cs="Helv"/>
                <w:lang w:eastAsia="zh-CN"/>
              </w:rPr>
              <w:t>死亡率</w:t>
            </w:r>
            <w:r w:rsidRPr="00D26196">
              <w:rPr>
                <w:rFonts w:eastAsia="宋体" w:cs="Helv"/>
                <w:lang w:eastAsia="zh-CN"/>
              </w:rPr>
              <w:t>—</w:t>
            </w:r>
            <w:r w:rsidRPr="00D26196">
              <w:rPr>
                <w:rFonts w:eastAsia="宋体" w:cs="Helv"/>
                <w:lang w:eastAsia="zh-CN"/>
              </w:rPr>
              <w:t>雇员</w:t>
            </w:r>
          </w:p>
          <w:p w14:paraId="77003487" w14:textId="77777777" w:rsidR="00A636D0" w:rsidRPr="00D26196" w:rsidRDefault="00A636D0" w:rsidP="009F009B">
            <w:pPr>
              <w:pStyle w:val="a3"/>
              <w:numPr>
                <w:ilvl w:val="0"/>
                <w:numId w:val="2"/>
              </w:numPr>
              <w:autoSpaceDE w:val="0"/>
              <w:autoSpaceDN w:val="0"/>
              <w:adjustRightInd w:val="0"/>
              <w:ind w:left="284" w:hanging="284"/>
              <w:jc w:val="both"/>
              <w:rPr>
                <w:rFonts w:eastAsiaTheme="majorEastAsia" w:cs="Helv"/>
                <w:lang w:eastAsia="zh-TW"/>
              </w:rPr>
            </w:pPr>
            <w:r w:rsidRPr="00D26196">
              <w:rPr>
                <w:rFonts w:eastAsia="宋体" w:cs="Helv"/>
                <w:lang w:eastAsia="zh-CN"/>
              </w:rPr>
              <w:t>死亡率</w:t>
            </w:r>
            <w:r w:rsidRPr="00D26196">
              <w:rPr>
                <w:rFonts w:eastAsia="宋体" w:cs="Helv"/>
                <w:lang w:eastAsia="zh-CN"/>
              </w:rPr>
              <w:t>—</w:t>
            </w:r>
            <w:r w:rsidRPr="00D26196">
              <w:rPr>
                <w:rFonts w:eastAsia="宋体" w:cs="Helv"/>
                <w:lang w:eastAsia="zh-CN"/>
              </w:rPr>
              <w:t>承办商</w:t>
            </w:r>
          </w:p>
          <w:p w14:paraId="5DEC1428" w14:textId="77777777" w:rsidR="00A636D0" w:rsidRPr="00D26196" w:rsidRDefault="00A636D0" w:rsidP="009F009B">
            <w:pPr>
              <w:autoSpaceDE w:val="0"/>
              <w:autoSpaceDN w:val="0"/>
              <w:adjustRightInd w:val="0"/>
              <w:jc w:val="both"/>
              <w:rPr>
                <w:rFonts w:eastAsia="宋体" w:cs="Helv"/>
                <w:b/>
                <w:bCs/>
                <w:i/>
                <w:iCs/>
                <w:color w:val="000000"/>
                <w:lang w:eastAsia="zh-CN"/>
              </w:rPr>
            </w:pPr>
            <w:r w:rsidRPr="00D26196">
              <w:rPr>
                <w:rFonts w:eastAsia="宋体" w:cs="Helv"/>
                <w:b/>
                <w:bCs/>
                <w:i/>
                <w:iCs/>
                <w:color w:val="000000"/>
                <w:lang w:eastAsia="zh-CN"/>
              </w:rPr>
              <w:t>损失工时事故（宗数）</w:t>
            </w:r>
          </w:p>
          <w:p w14:paraId="44CE18C6" w14:textId="77777777" w:rsidR="00A636D0" w:rsidRPr="00D26196" w:rsidRDefault="00A636D0" w:rsidP="009F009B">
            <w:pPr>
              <w:pStyle w:val="a3"/>
              <w:numPr>
                <w:ilvl w:val="0"/>
                <w:numId w:val="2"/>
              </w:numPr>
              <w:autoSpaceDE w:val="0"/>
              <w:autoSpaceDN w:val="0"/>
              <w:adjustRightInd w:val="0"/>
              <w:ind w:left="284" w:hanging="284"/>
              <w:jc w:val="both"/>
              <w:rPr>
                <w:rFonts w:eastAsia="宋体" w:cs="Helv"/>
                <w:lang w:eastAsia="zh-CN"/>
              </w:rPr>
            </w:pPr>
            <w:r w:rsidRPr="00D26196">
              <w:rPr>
                <w:rFonts w:eastAsia="宋体" w:cs="Helv"/>
                <w:lang w:eastAsia="zh-CN"/>
              </w:rPr>
              <w:t>损失工时事故</w:t>
            </w:r>
            <w:r w:rsidRPr="00D26196">
              <w:rPr>
                <w:rFonts w:eastAsia="宋体" w:cs="Helv"/>
                <w:lang w:eastAsia="zh-CN"/>
              </w:rPr>
              <w:t>—</w:t>
            </w:r>
            <w:r w:rsidRPr="00D26196">
              <w:rPr>
                <w:rFonts w:eastAsia="宋体" w:cs="Helv"/>
                <w:lang w:eastAsia="zh-CN"/>
              </w:rPr>
              <w:t>雇员</w:t>
            </w:r>
          </w:p>
          <w:p w14:paraId="31994064" w14:textId="77777777" w:rsidR="00A636D0" w:rsidRPr="00D26196" w:rsidRDefault="00A636D0" w:rsidP="009F009B">
            <w:pPr>
              <w:pStyle w:val="a3"/>
              <w:numPr>
                <w:ilvl w:val="0"/>
                <w:numId w:val="2"/>
              </w:numPr>
              <w:autoSpaceDE w:val="0"/>
              <w:autoSpaceDN w:val="0"/>
              <w:adjustRightInd w:val="0"/>
              <w:ind w:left="284" w:hanging="284"/>
              <w:jc w:val="both"/>
              <w:rPr>
                <w:rFonts w:eastAsia="宋体" w:cs="Helv"/>
                <w:lang w:eastAsia="zh-CN"/>
              </w:rPr>
            </w:pPr>
            <w:r w:rsidRPr="00D26196">
              <w:rPr>
                <w:rFonts w:eastAsia="宋体" w:cs="Helv"/>
                <w:lang w:eastAsia="zh-CN"/>
              </w:rPr>
              <w:t>损失工时事故</w:t>
            </w:r>
            <w:r w:rsidRPr="00D26196">
              <w:rPr>
                <w:rFonts w:eastAsia="宋体" w:cs="Helv"/>
                <w:lang w:eastAsia="zh-CN"/>
              </w:rPr>
              <w:t>—</w:t>
            </w:r>
            <w:r w:rsidRPr="00D26196">
              <w:rPr>
                <w:rFonts w:eastAsia="宋体" w:cs="Helv"/>
                <w:lang w:eastAsia="zh-CN"/>
              </w:rPr>
              <w:t>承办商</w:t>
            </w:r>
          </w:p>
          <w:p w14:paraId="5F481BB6" w14:textId="77777777" w:rsidR="00A636D0" w:rsidRPr="00D26196" w:rsidRDefault="00A636D0" w:rsidP="009F009B">
            <w:pPr>
              <w:autoSpaceDE w:val="0"/>
              <w:autoSpaceDN w:val="0"/>
              <w:adjustRightInd w:val="0"/>
              <w:jc w:val="both"/>
              <w:rPr>
                <w:rFonts w:eastAsiaTheme="majorEastAsia" w:cs="Helv"/>
                <w:lang w:eastAsia="zh-CN"/>
              </w:rPr>
            </w:pPr>
            <w:r w:rsidRPr="00D26196">
              <w:rPr>
                <w:rFonts w:eastAsia="宋体" w:cs="Helv"/>
                <w:b/>
                <w:bCs/>
                <w:i/>
                <w:iCs/>
                <w:color w:val="000000"/>
                <w:lang w:eastAsia="zh-CN"/>
              </w:rPr>
              <w:t>损失工时工伤事故率（以</w:t>
            </w:r>
            <w:r w:rsidRPr="00D26196">
              <w:rPr>
                <w:rFonts w:eastAsia="宋体" w:cs="Helv"/>
                <w:b/>
                <w:bCs/>
                <w:i/>
                <w:iCs/>
                <w:color w:val="000000"/>
                <w:lang w:eastAsia="zh-CN"/>
              </w:rPr>
              <w:t>200,000</w:t>
            </w:r>
            <w:r w:rsidRPr="00D26196">
              <w:rPr>
                <w:rFonts w:eastAsia="宋体" w:cs="Helv"/>
                <w:b/>
                <w:bCs/>
                <w:i/>
                <w:iCs/>
                <w:color w:val="000000"/>
                <w:lang w:eastAsia="zh-CN"/>
              </w:rPr>
              <w:t>工作</w:t>
            </w:r>
            <w:r w:rsidRPr="00D26196">
              <w:rPr>
                <w:rFonts w:eastAsia="微软雅黑" w:cs="微软雅黑"/>
                <w:b/>
                <w:bCs/>
                <w:i/>
                <w:iCs/>
                <w:color w:val="000000"/>
                <w:lang w:eastAsia="zh-CN"/>
              </w:rPr>
              <w:t>⼩</w:t>
            </w:r>
            <w:r w:rsidRPr="00D26196">
              <w:rPr>
                <w:rFonts w:eastAsia="宋体" w:cs="Helv"/>
                <w:b/>
                <w:bCs/>
                <w:i/>
                <w:iCs/>
                <w:color w:val="000000"/>
                <w:lang w:eastAsia="zh-CN"/>
              </w:rPr>
              <w:t>时为基准）</w:t>
            </w:r>
          </w:p>
          <w:p w14:paraId="6C5BF7B8" w14:textId="77777777" w:rsidR="00A636D0" w:rsidRPr="00D26196" w:rsidRDefault="00A636D0" w:rsidP="009F009B">
            <w:pPr>
              <w:pStyle w:val="a3"/>
              <w:numPr>
                <w:ilvl w:val="0"/>
                <w:numId w:val="2"/>
              </w:numPr>
              <w:autoSpaceDE w:val="0"/>
              <w:autoSpaceDN w:val="0"/>
              <w:adjustRightInd w:val="0"/>
              <w:ind w:left="284" w:hanging="284"/>
              <w:jc w:val="both"/>
              <w:rPr>
                <w:rFonts w:eastAsia="宋体" w:cs="Helv"/>
                <w:lang w:eastAsia="zh-CN"/>
              </w:rPr>
            </w:pPr>
            <w:r w:rsidRPr="00D26196">
              <w:rPr>
                <w:rFonts w:eastAsia="宋体" w:cs="Helv"/>
                <w:lang w:eastAsia="zh-CN"/>
              </w:rPr>
              <w:t>损失工时工伤事故率</w:t>
            </w:r>
            <w:r w:rsidRPr="00D26196">
              <w:rPr>
                <w:rFonts w:eastAsia="宋体" w:cs="Helv"/>
                <w:lang w:eastAsia="zh-CN"/>
              </w:rPr>
              <w:t>—</w:t>
            </w:r>
            <w:r w:rsidRPr="00D26196">
              <w:rPr>
                <w:rFonts w:eastAsia="宋体" w:cs="Helv"/>
                <w:lang w:eastAsia="zh-CN"/>
              </w:rPr>
              <w:t>雇员</w:t>
            </w:r>
          </w:p>
          <w:p w14:paraId="1F3B4F8C" w14:textId="77777777" w:rsidR="00A636D0" w:rsidRPr="00D26196" w:rsidRDefault="00A636D0" w:rsidP="009F009B">
            <w:pPr>
              <w:pStyle w:val="a3"/>
              <w:numPr>
                <w:ilvl w:val="0"/>
                <w:numId w:val="2"/>
              </w:numPr>
              <w:autoSpaceDE w:val="0"/>
              <w:autoSpaceDN w:val="0"/>
              <w:adjustRightInd w:val="0"/>
              <w:ind w:left="284" w:hanging="284"/>
              <w:jc w:val="both"/>
              <w:rPr>
                <w:rFonts w:eastAsia="宋体" w:cs="Helv"/>
                <w:lang w:eastAsia="zh-CN"/>
              </w:rPr>
            </w:pPr>
            <w:r w:rsidRPr="00D26196">
              <w:rPr>
                <w:rFonts w:eastAsia="宋体" w:cs="Helv"/>
                <w:lang w:eastAsia="zh-CN"/>
              </w:rPr>
              <w:t>损失工时工伤事故率</w:t>
            </w:r>
            <w:r w:rsidRPr="00D26196">
              <w:rPr>
                <w:rFonts w:eastAsia="宋体" w:cs="Helv"/>
                <w:lang w:eastAsia="zh-CN"/>
              </w:rPr>
              <w:t>—</w:t>
            </w:r>
            <w:r w:rsidRPr="00D26196">
              <w:rPr>
                <w:rFonts w:eastAsia="宋体" w:cs="Helv"/>
                <w:lang w:eastAsia="zh-CN"/>
              </w:rPr>
              <w:t>承办商</w:t>
            </w:r>
          </w:p>
          <w:p w14:paraId="41677185" w14:textId="77777777" w:rsidR="00A636D0" w:rsidRPr="00D26196" w:rsidRDefault="00A636D0" w:rsidP="009F009B">
            <w:pPr>
              <w:autoSpaceDE w:val="0"/>
              <w:autoSpaceDN w:val="0"/>
              <w:adjustRightInd w:val="0"/>
              <w:jc w:val="both"/>
              <w:rPr>
                <w:rFonts w:eastAsia="宋体" w:cs="Helv"/>
                <w:b/>
                <w:bCs/>
                <w:i/>
                <w:iCs/>
                <w:color w:val="000000"/>
                <w:lang w:eastAsia="zh-CN"/>
              </w:rPr>
            </w:pPr>
            <w:r w:rsidRPr="00D26196">
              <w:rPr>
                <w:rFonts w:eastAsia="宋体" w:cs="Helv"/>
                <w:b/>
                <w:bCs/>
                <w:i/>
                <w:iCs/>
                <w:color w:val="000000"/>
                <w:lang w:eastAsia="zh-CN"/>
              </w:rPr>
              <w:t>总损失日数（日数）</w:t>
            </w:r>
          </w:p>
          <w:p w14:paraId="387AD5FB" w14:textId="77777777" w:rsidR="00A636D0" w:rsidRPr="00D26196" w:rsidRDefault="00A636D0" w:rsidP="009F009B">
            <w:pPr>
              <w:pStyle w:val="a3"/>
              <w:numPr>
                <w:ilvl w:val="0"/>
                <w:numId w:val="2"/>
              </w:numPr>
              <w:autoSpaceDE w:val="0"/>
              <w:autoSpaceDN w:val="0"/>
              <w:adjustRightInd w:val="0"/>
              <w:ind w:left="284" w:hanging="284"/>
              <w:jc w:val="both"/>
              <w:rPr>
                <w:rFonts w:eastAsiaTheme="majorEastAsia" w:cs="Helv"/>
                <w:lang w:eastAsia="zh-CN"/>
              </w:rPr>
            </w:pPr>
            <w:r w:rsidRPr="00D26196">
              <w:rPr>
                <w:rFonts w:eastAsia="宋体" w:cs="Helv"/>
                <w:lang w:eastAsia="zh-CN"/>
              </w:rPr>
              <w:t>总损失日数</w:t>
            </w:r>
            <w:r w:rsidRPr="00D26196">
              <w:rPr>
                <w:rFonts w:eastAsia="宋体" w:cs="Helv"/>
                <w:lang w:eastAsia="zh-CN"/>
              </w:rPr>
              <w:t>—</w:t>
            </w:r>
            <w:r w:rsidRPr="00D26196">
              <w:rPr>
                <w:rFonts w:eastAsia="宋体" w:cs="Helv"/>
                <w:lang w:eastAsia="zh-CN"/>
              </w:rPr>
              <w:t>雇员</w:t>
            </w:r>
          </w:p>
          <w:p w14:paraId="5B6FCFC7" w14:textId="77777777" w:rsidR="00A636D0" w:rsidRPr="00D26196" w:rsidRDefault="00A636D0" w:rsidP="009F009B">
            <w:pPr>
              <w:autoSpaceDE w:val="0"/>
              <w:autoSpaceDN w:val="0"/>
              <w:adjustRightInd w:val="0"/>
              <w:jc w:val="both"/>
              <w:rPr>
                <w:rFonts w:eastAsiaTheme="majorEastAsia" w:cs="Helv"/>
                <w:lang w:eastAsia="zh-CN"/>
              </w:rPr>
            </w:pPr>
          </w:p>
          <w:p w14:paraId="6B82FE13" w14:textId="77777777" w:rsidR="00A636D0" w:rsidRPr="00D26196" w:rsidRDefault="00A636D0" w:rsidP="009F009B">
            <w:pPr>
              <w:autoSpaceDE w:val="0"/>
              <w:autoSpaceDN w:val="0"/>
              <w:adjustRightInd w:val="0"/>
              <w:jc w:val="both"/>
              <w:rPr>
                <w:rFonts w:eastAsia="宋体" w:cs="Helv"/>
                <w:b/>
                <w:color w:val="000000"/>
                <w:u w:val="single"/>
                <w:lang w:eastAsia="zh-CN"/>
              </w:rPr>
            </w:pPr>
            <w:r w:rsidRPr="00D26196">
              <w:rPr>
                <w:rFonts w:eastAsia="宋体" w:cs="Helv"/>
                <w:b/>
                <w:color w:val="000000"/>
                <w:u w:val="single"/>
                <w:lang w:eastAsia="zh-CN"/>
              </w:rPr>
              <w:t>雇员</w:t>
            </w:r>
          </w:p>
          <w:p w14:paraId="1B5A179D" w14:textId="77777777" w:rsidR="00A636D0" w:rsidRPr="00D26196" w:rsidRDefault="00A636D0" w:rsidP="009F009B">
            <w:pPr>
              <w:autoSpaceDE w:val="0"/>
              <w:autoSpaceDN w:val="0"/>
              <w:adjustRightInd w:val="0"/>
              <w:jc w:val="both"/>
              <w:rPr>
                <w:rFonts w:eastAsia="宋体" w:cs="Helv"/>
                <w:b/>
                <w:bCs/>
                <w:i/>
                <w:iCs/>
                <w:color w:val="000000"/>
                <w:lang w:eastAsia="zh-CN"/>
              </w:rPr>
            </w:pPr>
            <w:r w:rsidRPr="00D26196">
              <w:rPr>
                <w:rFonts w:eastAsia="宋体" w:cs="Helv"/>
                <w:b/>
                <w:bCs/>
                <w:i/>
                <w:iCs/>
                <w:color w:val="000000"/>
                <w:lang w:eastAsia="zh-CN"/>
              </w:rPr>
              <w:t>雇员总数（</w:t>
            </w:r>
            <w:r w:rsidRPr="00D26196">
              <w:rPr>
                <w:rFonts w:eastAsia="微软雅黑" w:cs="微软雅黑"/>
                <w:b/>
                <w:bCs/>
                <w:i/>
                <w:iCs/>
                <w:color w:val="000000"/>
                <w:lang w:eastAsia="zh-CN"/>
              </w:rPr>
              <w:t>⼈</w:t>
            </w:r>
            <w:r w:rsidRPr="00D26196">
              <w:rPr>
                <w:rFonts w:eastAsia="宋体" w:cs="Helv"/>
                <w:b/>
                <w:bCs/>
                <w:i/>
                <w:iCs/>
                <w:color w:val="000000"/>
                <w:lang w:eastAsia="zh-CN"/>
              </w:rPr>
              <w:t>数）</w:t>
            </w:r>
          </w:p>
          <w:p w14:paraId="6A48AD7C" w14:textId="77777777" w:rsidR="00A636D0" w:rsidRPr="00D26196" w:rsidRDefault="00A636D0" w:rsidP="009F009B">
            <w:pPr>
              <w:autoSpaceDE w:val="0"/>
              <w:autoSpaceDN w:val="0"/>
              <w:adjustRightInd w:val="0"/>
              <w:jc w:val="both"/>
              <w:rPr>
                <w:rFonts w:eastAsia="宋体" w:cs="Helv"/>
                <w:b/>
                <w:bCs/>
                <w:i/>
                <w:iCs/>
                <w:color w:val="000000"/>
                <w:lang w:eastAsia="zh-CN"/>
              </w:rPr>
            </w:pPr>
            <w:r w:rsidRPr="00D26196">
              <w:rPr>
                <w:rFonts w:eastAsia="宋体" w:cs="Helv"/>
                <w:b/>
                <w:bCs/>
                <w:i/>
                <w:iCs/>
                <w:color w:val="000000"/>
                <w:lang w:eastAsia="zh-CN"/>
              </w:rPr>
              <w:t>于未来五年合资格退休的雇员（</w:t>
            </w:r>
            <w:r w:rsidRPr="00D26196">
              <w:rPr>
                <w:rFonts w:eastAsia="宋体" w:cs="Helv"/>
                <w:b/>
                <w:bCs/>
                <w:i/>
                <w:iCs/>
                <w:color w:val="000000"/>
                <w:lang w:eastAsia="zh-CN"/>
              </w:rPr>
              <w:t>%</w:t>
            </w:r>
            <w:r w:rsidRPr="00D26196">
              <w:rPr>
                <w:rFonts w:eastAsia="宋体" w:cs="Helv"/>
                <w:b/>
                <w:bCs/>
                <w:i/>
                <w:iCs/>
                <w:color w:val="000000"/>
                <w:lang w:eastAsia="zh-CN"/>
              </w:rPr>
              <w:t>）</w:t>
            </w:r>
          </w:p>
          <w:p w14:paraId="01346AE2" w14:textId="77777777" w:rsidR="00A636D0" w:rsidRPr="00D26196" w:rsidRDefault="00A636D0" w:rsidP="009F009B">
            <w:pPr>
              <w:autoSpaceDE w:val="0"/>
              <w:autoSpaceDN w:val="0"/>
              <w:adjustRightInd w:val="0"/>
              <w:jc w:val="both"/>
              <w:rPr>
                <w:rFonts w:eastAsia="宋体" w:cs="Helv"/>
                <w:b/>
                <w:bCs/>
                <w:i/>
                <w:iCs/>
                <w:color w:val="000000"/>
                <w:lang w:eastAsia="zh-CN"/>
              </w:rPr>
            </w:pPr>
            <w:r w:rsidRPr="00D26196">
              <w:rPr>
                <w:rFonts w:eastAsia="宋体" w:cs="Helv"/>
                <w:b/>
                <w:bCs/>
                <w:i/>
                <w:iCs/>
                <w:color w:val="000000"/>
                <w:lang w:eastAsia="zh-CN"/>
              </w:rPr>
              <w:t>按地区的雇员自动流失率（</w:t>
            </w:r>
            <w:r w:rsidRPr="00D26196">
              <w:rPr>
                <w:rFonts w:eastAsia="宋体" w:cs="Helv"/>
                <w:b/>
                <w:bCs/>
                <w:i/>
                <w:iCs/>
                <w:color w:val="000000"/>
                <w:lang w:eastAsia="zh-CN"/>
              </w:rPr>
              <w:t>%</w:t>
            </w:r>
            <w:r w:rsidRPr="00D26196">
              <w:rPr>
                <w:rFonts w:eastAsia="宋体" w:cs="Helv"/>
                <w:b/>
                <w:bCs/>
                <w:i/>
                <w:iCs/>
                <w:color w:val="000000"/>
                <w:lang w:eastAsia="zh-CN"/>
              </w:rPr>
              <w:t>）</w:t>
            </w:r>
          </w:p>
          <w:p w14:paraId="52F504BE" w14:textId="77777777" w:rsidR="00A636D0" w:rsidRPr="00D26196" w:rsidRDefault="00A636D0" w:rsidP="009F009B">
            <w:pPr>
              <w:pStyle w:val="a3"/>
              <w:numPr>
                <w:ilvl w:val="0"/>
                <w:numId w:val="2"/>
              </w:numPr>
              <w:autoSpaceDE w:val="0"/>
              <w:autoSpaceDN w:val="0"/>
              <w:adjustRightInd w:val="0"/>
              <w:ind w:left="284" w:hanging="284"/>
              <w:jc w:val="both"/>
              <w:rPr>
                <w:rFonts w:eastAsia="宋体" w:cs="Helv"/>
                <w:lang w:eastAsia="zh-CN"/>
              </w:rPr>
            </w:pPr>
            <w:r w:rsidRPr="00D26196">
              <w:rPr>
                <w:rFonts w:eastAsia="宋体" w:cs="Helv"/>
                <w:lang w:eastAsia="zh-CN"/>
              </w:rPr>
              <w:t>香港</w:t>
            </w:r>
          </w:p>
          <w:p w14:paraId="1CC3C00C" w14:textId="77777777" w:rsidR="00A636D0" w:rsidRPr="00D26196" w:rsidRDefault="00A636D0" w:rsidP="009F009B">
            <w:pPr>
              <w:pStyle w:val="a3"/>
              <w:numPr>
                <w:ilvl w:val="0"/>
                <w:numId w:val="2"/>
              </w:numPr>
              <w:autoSpaceDE w:val="0"/>
              <w:autoSpaceDN w:val="0"/>
              <w:adjustRightInd w:val="0"/>
              <w:ind w:left="284" w:hanging="284"/>
              <w:jc w:val="both"/>
              <w:rPr>
                <w:rFonts w:eastAsia="宋体" w:cs="Helv"/>
                <w:lang w:eastAsia="zh-CN"/>
              </w:rPr>
            </w:pPr>
            <w:r w:rsidRPr="00D26196">
              <w:rPr>
                <w:rFonts w:eastAsia="宋体" w:cs="Helv"/>
                <w:lang w:eastAsia="zh-CN"/>
              </w:rPr>
              <w:t>中国内地</w:t>
            </w:r>
          </w:p>
          <w:p w14:paraId="1CAB5531" w14:textId="77777777" w:rsidR="00A636D0" w:rsidRPr="00D26196" w:rsidRDefault="00A636D0" w:rsidP="009F009B">
            <w:pPr>
              <w:pStyle w:val="a3"/>
              <w:numPr>
                <w:ilvl w:val="0"/>
                <w:numId w:val="2"/>
              </w:numPr>
              <w:autoSpaceDE w:val="0"/>
              <w:autoSpaceDN w:val="0"/>
              <w:adjustRightInd w:val="0"/>
              <w:ind w:left="284" w:hanging="284"/>
              <w:jc w:val="both"/>
              <w:rPr>
                <w:rFonts w:eastAsia="宋体" w:cs="Helv"/>
                <w:lang w:eastAsia="zh-CN"/>
              </w:rPr>
            </w:pPr>
            <w:r w:rsidRPr="00D26196">
              <w:rPr>
                <w:rFonts w:eastAsia="宋体" w:cs="Helv"/>
                <w:lang w:eastAsia="zh-CN"/>
              </w:rPr>
              <w:t>印度</w:t>
            </w:r>
          </w:p>
          <w:p w14:paraId="5B4ABC08" w14:textId="1DF863E8" w:rsidR="00A636D0" w:rsidRPr="00D26196" w:rsidRDefault="00A636D0" w:rsidP="008C3EAE">
            <w:pPr>
              <w:pStyle w:val="a3"/>
              <w:numPr>
                <w:ilvl w:val="0"/>
                <w:numId w:val="2"/>
              </w:numPr>
              <w:autoSpaceDE w:val="0"/>
              <w:autoSpaceDN w:val="0"/>
              <w:adjustRightInd w:val="0"/>
              <w:ind w:left="284" w:hanging="284"/>
              <w:jc w:val="both"/>
              <w:rPr>
                <w:rFonts w:eastAsiaTheme="majorEastAsia" w:cs="Helv"/>
                <w:lang w:eastAsia="zh-TW"/>
              </w:rPr>
            </w:pPr>
            <w:r w:rsidRPr="008C3EAE">
              <w:rPr>
                <w:rFonts w:eastAsia="宋体" w:cs="Helv"/>
                <w:lang w:eastAsia="zh-CN"/>
              </w:rPr>
              <w:t>澳洲</w:t>
            </w:r>
          </w:p>
        </w:tc>
        <w:tc>
          <w:tcPr>
            <w:tcW w:w="4253" w:type="dxa"/>
          </w:tcPr>
          <w:p w14:paraId="5D1C71FF" w14:textId="77777777" w:rsidR="00A636D0" w:rsidRPr="00BA1CCA" w:rsidRDefault="00A636D0" w:rsidP="009F009B">
            <w:pPr>
              <w:autoSpaceDE w:val="0"/>
              <w:autoSpaceDN w:val="0"/>
              <w:adjustRightInd w:val="0"/>
              <w:jc w:val="both"/>
              <w:rPr>
                <w:rFonts w:ascii="宋体" w:eastAsia="宋体" w:hAnsi="宋体" w:cs="Helv"/>
                <w:b/>
                <w:bCs/>
                <w:color w:val="000000"/>
                <w:u w:val="single"/>
                <w:lang w:eastAsia="zh-CN"/>
              </w:rPr>
            </w:pPr>
            <w:r w:rsidRPr="00BA1CCA">
              <w:rPr>
                <w:rFonts w:ascii="宋体" w:eastAsia="宋体" w:hAnsi="宋体" w:cs="Helv"/>
                <w:b/>
                <w:bCs/>
                <w:color w:val="000000"/>
                <w:u w:val="single"/>
                <w:lang w:eastAsia="zh-CN"/>
              </w:rPr>
              <w:t>温室气体排放</w:t>
            </w:r>
          </w:p>
          <w:p w14:paraId="274E1D7A" w14:textId="77777777" w:rsidR="00A636D0" w:rsidRPr="00D26196" w:rsidRDefault="00A636D0" w:rsidP="009F009B">
            <w:pPr>
              <w:autoSpaceDE w:val="0"/>
              <w:autoSpaceDN w:val="0"/>
              <w:adjustRightInd w:val="0"/>
              <w:jc w:val="both"/>
              <w:rPr>
                <w:rFonts w:eastAsiaTheme="majorEastAsia" w:cs="Helv"/>
                <w:b/>
                <w:bCs/>
                <w:color w:val="000000"/>
                <w:u w:val="single"/>
                <w:lang w:eastAsia="zh-CN"/>
              </w:rPr>
            </w:pPr>
            <w:bookmarkStart w:id="0" w:name="_GoBack"/>
            <w:r w:rsidRPr="00D26196">
              <w:rPr>
                <w:rFonts w:eastAsia="宋体" w:cs="Helv"/>
                <w:b/>
                <w:color w:val="000000"/>
                <w:lang w:eastAsia="zh-CN"/>
              </w:rPr>
              <w:t>中电集团有限公司</w:t>
            </w:r>
          </w:p>
          <w:bookmarkEnd w:id="0"/>
          <w:p w14:paraId="7ACDA2FD" w14:textId="77777777" w:rsidR="00A636D0" w:rsidRPr="00D26196" w:rsidRDefault="00A636D0" w:rsidP="009F009B">
            <w:pPr>
              <w:autoSpaceDE w:val="0"/>
              <w:autoSpaceDN w:val="0"/>
              <w:adjustRightInd w:val="0"/>
              <w:jc w:val="both"/>
              <w:rPr>
                <w:rFonts w:eastAsiaTheme="majorEastAsia" w:cs="Helv"/>
                <w:b/>
                <w:bCs/>
                <w:i/>
                <w:iCs/>
                <w:color w:val="000000"/>
                <w:lang w:eastAsia="zh-CN"/>
              </w:rPr>
            </w:pPr>
            <w:r w:rsidRPr="00D26196">
              <w:rPr>
                <w:rFonts w:eastAsia="宋体" w:cs="Helv"/>
                <w:b/>
                <w:bCs/>
                <w:i/>
                <w:iCs/>
                <w:color w:val="000000"/>
                <w:lang w:eastAsia="zh-CN"/>
              </w:rPr>
              <w:t>二氧化碳当量（</w:t>
            </w:r>
            <w:r w:rsidRPr="00D26196">
              <w:rPr>
                <w:rFonts w:eastAsia="宋体" w:cs="Helv"/>
                <w:b/>
                <w:bCs/>
                <w:i/>
                <w:iCs/>
                <w:color w:val="000000"/>
                <w:lang w:eastAsia="zh-CN"/>
              </w:rPr>
              <w:t>CO2e</w:t>
            </w:r>
            <w:r w:rsidRPr="00D26196">
              <w:rPr>
                <w:rFonts w:eastAsia="宋体" w:cs="Helv"/>
                <w:b/>
                <w:bCs/>
                <w:i/>
                <w:iCs/>
                <w:color w:val="000000"/>
                <w:lang w:eastAsia="zh-CN"/>
              </w:rPr>
              <w:t>）排放总量</w:t>
            </w:r>
            <w:r w:rsidRPr="00D26196">
              <w:rPr>
                <w:rFonts w:eastAsia="宋体" w:cs="Helv"/>
                <w:b/>
                <w:bCs/>
                <w:i/>
                <w:iCs/>
                <w:color w:val="000000"/>
                <w:lang w:eastAsia="zh-CN"/>
              </w:rPr>
              <w:t>—</w:t>
            </w:r>
            <w:r>
              <w:rPr>
                <w:rFonts w:eastAsia="宋体" w:cs="Helv"/>
                <w:b/>
                <w:bCs/>
                <w:i/>
                <w:iCs/>
                <w:color w:val="000000"/>
                <w:lang w:eastAsia="zh-CN"/>
              </w:rPr>
              <w:t>按净权益计算</w:t>
            </w:r>
            <w:r w:rsidRPr="00D26196">
              <w:rPr>
                <w:rFonts w:eastAsia="宋体" w:cs="Helv"/>
                <w:b/>
                <w:bCs/>
                <w:i/>
                <w:iCs/>
                <w:color w:val="000000"/>
                <w:lang w:eastAsia="zh-CN"/>
              </w:rPr>
              <w:t>（千吨）</w:t>
            </w:r>
          </w:p>
          <w:p w14:paraId="3DF2C3AA" w14:textId="77777777" w:rsidR="00A636D0" w:rsidRPr="00D26196" w:rsidRDefault="00A636D0" w:rsidP="009F009B">
            <w:pPr>
              <w:pStyle w:val="a3"/>
              <w:numPr>
                <w:ilvl w:val="0"/>
                <w:numId w:val="3"/>
              </w:numPr>
              <w:autoSpaceDE w:val="0"/>
              <w:autoSpaceDN w:val="0"/>
              <w:adjustRightInd w:val="0"/>
              <w:ind w:left="376" w:hanging="284"/>
              <w:jc w:val="both"/>
              <w:rPr>
                <w:rFonts w:eastAsiaTheme="majorEastAsia" w:cs="Helv"/>
                <w:color w:val="000000"/>
                <w:lang w:eastAsia="zh-CN"/>
              </w:rPr>
            </w:pPr>
            <w:r w:rsidRPr="00D26196">
              <w:rPr>
                <w:rFonts w:eastAsia="宋体" w:cs="Helv"/>
                <w:color w:val="000000"/>
                <w:lang w:eastAsia="zh-CN"/>
              </w:rPr>
              <w:t>二氧化碳当量（</w:t>
            </w:r>
            <w:r w:rsidRPr="00D26196">
              <w:rPr>
                <w:rFonts w:eastAsia="宋体" w:cs="Helv"/>
                <w:color w:val="000000"/>
                <w:lang w:eastAsia="zh-CN"/>
              </w:rPr>
              <w:t>CO2e</w:t>
            </w:r>
            <w:r w:rsidRPr="00D26196">
              <w:rPr>
                <w:rFonts w:eastAsia="宋体" w:cs="Helv"/>
                <w:color w:val="000000"/>
                <w:lang w:eastAsia="zh-CN"/>
              </w:rPr>
              <w:t>）排放量（</w:t>
            </w:r>
            <w:r>
              <w:rPr>
                <w:rFonts w:eastAsia="宋体" w:cs="Helv"/>
                <w:color w:val="000000"/>
                <w:lang w:eastAsia="zh-CN"/>
              </w:rPr>
              <w:t>范围</w:t>
            </w:r>
            <w:proofErr w:type="gramStart"/>
            <w:r w:rsidRPr="00D26196">
              <w:rPr>
                <w:rFonts w:eastAsia="宋体" w:cs="Helv"/>
                <w:color w:val="000000"/>
                <w:lang w:eastAsia="zh-CN"/>
              </w:rPr>
              <w:t>一</w:t>
            </w:r>
            <w:proofErr w:type="gramEnd"/>
            <w:r w:rsidRPr="00D26196">
              <w:rPr>
                <w:rFonts w:eastAsia="宋体" w:cs="Helv"/>
                <w:color w:val="000000"/>
                <w:lang w:eastAsia="zh-CN"/>
              </w:rPr>
              <w:t>）（千吨）</w:t>
            </w:r>
          </w:p>
          <w:p w14:paraId="25491F0F" w14:textId="77777777" w:rsidR="00A636D0" w:rsidRPr="00D26196" w:rsidRDefault="00A636D0" w:rsidP="009F009B">
            <w:pPr>
              <w:pStyle w:val="a3"/>
              <w:numPr>
                <w:ilvl w:val="0"/>
                <w:numId w:val="3"/>
              </w:numPr>
              <w:autoSpaceDE w:val="0"/>
              <w:autoSpaceDN w:val="0"/>
              <w:adjustRightInd w:val="0"/>
              <w:ind w:left="376" w:hanging="284"/>
              <w:jc w:val="both"/>
              <w:rPr>
                <w:rFonts w:eastAsiaTheme="majorEastAsia" w:cs="Helv"/>
                <w:color w:val="000000"/>
                <w:lang w:eastAsia="zh-CN"/>
              </w:rPr>
            </w:pPr>
            <w:r w:rsidRPr="00D26196">
              <w:rPr>
                <w:rFonts w:eastAsia="宋体" w:cs="Helv"/>
                <w:color w:val="000000"/>
                <w:lang w:eastAsia="zh-CN"/>
              </w:rPr>
              <w:t>二氧化碳当量（</w:t>
            </w:r>
            <w:r w:rsidRPr="00D26196">
              <w:rPr>
                <w:rFonts w:eastAsia="宋体" w:cs="Helv"/>
                <w:color w:val="000000"/>
                <w:lang w:eastAsia="zh-CN"/>
              </w:rPr>
              <w:t>CO2e</w:t>
            </w:r>
            <w:r w:rsidRPr="00D26196">
              <w:rPr>
                <w:rFonts w:eastAsia="宋体" w:cs="Helv"/>
                <w:color w:val="000000"/>
                <w:lang w:eastAsia="zh-CN"/>
              </w:rPr>
              <w:t>）排放量（</w:t>
            </w:r>
            <w:r>
              <w:rPr>
                <w:rFonts w:eastAsia="宋体" w:cs="Helv"/>
                <w:color w:val="000000"/>
                <w:lang w:eastAsia="zh-CN"/>
              </w:rPr>
              <w:t>范围</w:t>
            </w:r>
            <w:r w:rsidRPr="00D26196">
              <w:rPr>
                <w:rFonts w:eastAsia="宋体" w:cs="Helv"/>
                <w:color w:val="000000"/>
                <w:lang w:eastAsia="zh-CN"/>
              </w:rPr>
              <w:t>二）（千吨）</w:t>
            </w:r>
          </w:p>
          <w:p w14:paraId="0139552D" w14:textId="77777777" w:rsidR="00A636D0" w:rsidRPr="00D26196" w:rsidRDefault="00A636D0" w:rsidP="009F009B">
            <w:pPr>
              <w:pStyle w:val="a3"/>
              <w:numPr>
                <w:ilvl w:val="0"/>
                <w:numId w:val="3"/>
              </w:numPr>
              <w:autoSpaceDE w:val="0"/>
              <w:autoSpaceDN w:val="0"/>
              <w:adjustRightInd w:val="0"/>
              <w:ind w:left="376" w:hanging="284"/>
              <w:jc w:val="both"/>
              <w:rPr>
                <w:rFonts w:eastAsiaTheme="majorEastAsia" w:cs="Helv"/>
                <w:color w:val="000000"/>
                <w:lang w:eastAsia="zh-CN"/>
              </w:rPr>
            </w:pPr>
            <w:r w:rsidRPr="00D26196">
              <w:rPr>
                <w:rFonts w:eastAsia="宋体" w:cs="Helv"/>
                <w:color w:val="000000"/>
                <w:lang w:eastAsia="zh-CN"/>
              </w:rPr>
              <w:t>二氧化碳当量（</w:t>
            </w:r>
            <w:r w:rsidRPr="00D26196">
              <w:rPr>
                <w:rFonts w:eastAsia="宋体" w:cs="Helv"/>
                <w:color w:val="000000"/>
                <w:lang w:eastAsia="zh-CN"/>
              </w:rPr>
              <w:t>CO2e</w:t>
            </w:r>
            <w:r w:rsidRPr="00D26196">
              <w:rPr>
                <w:rFonts w:eastAsia="宋体" w:cs="Helv"/>
                <w:color w:val="000000"/>
                <w:lang w:eastAsia="zh-CN"/>
              </w:rPr>
              <w:t>）排放量（</w:t>
            </w:r>
            <w:r>
              <w:rPr>
                <w:rFonts w:eastAsia="宋体" w:cs="Helv"/>
                <w:color w:val="000000"/>
                <w:lang w:eastAsia="zh-CN"/>
              </w:rPr>
              <w:t>范围</w:t>
            </w:r>
            <w:r w:rsidRPr="00D26196">
              <w:rPr>
                <w:rFonts w:eastAsia="宋体" w:cs="Helv"/>
                <w:color w:val="000000"/>
                <w:lang w:eastAsia="zh-CN"/>
              </w:rPr>
              <w:t>三）（千吨）</w:t>
            </w:r>
          </w:p>
          <w:p w14:paraId="0F8540D8" w14:textId="77777777" w:rsidR="00A636D0" w:rsidRPr="00D26196" w:rsidRDefault="00A636D0" w:rsidP="009F009B">
            <w:pPr>
              <w:autoSpaceDE w:val="0"/>
              <w:autoSpaceDN w:val="0"/>
              <w:adjustRightInd w:val="0"/>
              <w:jc w:val="both"/>
              <w:rPr>
                <w:rFonts w:eastAsiaTheme="majorEastAsia" w:cs="Helv"/>
                <w:b/>
                <w:bCs/>
                <w:i/>
                <w:iCs/>
                <w:color w:val="000000"/>
                <w:lang w:eastAsia="zh-CN"/>
              </w:rPr>
            </w:pPr>
            <w:r w:rsidRPr="00D26196">
              <w:rPr>
                <w:rFonts w:eastAsia="宋体" w:cs="Helv"/>
                <w:b/>
                <w:bCs/>
                <w:i/>
                <w:iCs/>
                <w:color w:val="000000"/>
                <w:lang w:eastAsia="zh-CN"/>
              </w:rPr>
              <w:t>中电集团的发电和储能组合</w:t>
            </w:r>
          </w:p>
          <w:p w14:paraId="0615595E" w14:textId="77777777" w:rsidR="00A636D0" w:rsidRPr="00D26196" w:rsidRDefault="00A636D0" w:rsidP="009F009B">
            <w:pPr>
              <w:pStyle w:val="a3"/>
              <w:numPr>
                <w:ilvl w:val="0"/>
                <w:numId w:val="3"/>
              </w:numPr>
              <w:autoSpaceDE w:val="0"/>
              <w:autoSpaceDN w:val="0"/>
              <w:adjustRightInd w:val="0"/>
              <w:ind w:left="376" w:hanging="284"/>
              <w:jc w:val="both"/>
              <w:rPr>
                <w:rFonts w:eastAsiaTheme="majorEastAsia" w:cs="Helv"/>
                <w:color w:val="000000"/>
                <w:lang w:eastAsia="zh-CN"/>
              </w:rPr>
            </w:pPr>
            <w:r w:rsidRPr="00D26196">
              <w:rPr>
                <w:rFonts w:eastAsia="宋体" w:cs="Helv"/>
                <w:color w:val="000000"/>
                <w:lang w:eastAsia="zh-CN"/>
              </w:rPr>
              <w:t>二氧化碳（</w:t>
            </w:r>
            <w:r w:rsidRPr="00D26196">
              <w:rPr>
                <w:rFonts w:eastAsia="宋体" w:cs="Helv"/>
                <w:color w:val="000000"/>
                <w:lang w:eastAsia="zh-CN"/>
              </w:rPr>
              <w:t>CO2</w:t>
            </w:r>
            <w:r w:rsidRPr="00D26196">
              <w:rPr>
                <w:rFonts w:eastAsia="宋体" w:cs="Helv"/>
                <w:color w:val="000000"/>
                <w:lang w:eastAsia="zh-CN"/>
              </w:rPr>
              <w:t>）</w:t>
            </w:r>
            <w:r w:rsidRPr="00D26196">
              <w:rPr>
                <w:rFonts w:eastAsia="宋体" w:cs="Helv"/>
                <w:color w:val="000000"/>
                <w:lang w:eastAsia="zh-CN"/>
              </w:rPr>
              <w:t>—</w:t>
            </w:r>
            <w:r>
              <w:rPr>
                <w:rFonts w:eastAsia="宋体" w:cs="Helv"/>
                <w:color w:val="000000"/>
                <w:lang w:eastAsia="zh-CN"/>
              </w:rPr>
              <w:t>按净权益计算</w:t>
            </w:r>
            <w:r w:rsidRPr="00D26196">
              <w:rPr>
                <w:rFonts w:eastAsia="宋体" w:cs="Helv"/>
                <w:color w:val="000000"/>
                <w:lang w:eastAsia="zh-CN"/>
              </w:rPr>
              <w:t>（千吨）</w:t>
            </w:r>
          </w:p>
          <w:p w14:paraId="7C122148" w14:textId="77777777" w:rsidR="00A636D0" w:rsidRPr="00D26196" w:rsidRDefault="00A636D0" w:rsidP="009F009B">
            <w:pPr>
              <w:pStyle w:val="a3"/>
              <w:numPr>
                <w:ilvl w:val="0"/>
                <w:numId w:val="3"/>
              </w:numPr>
              <w:autoSpaceDE w:val="0"/>
              <w:autoSpaceDN w:val="0"/>
              <w:adjustRightInd w:val="0"/>
              <w:ind w:left="376" w:hanging="284"/>
              <w:jc w:val="both"/>
              <w:rPr>
                <w:rFonts w:eastAsiaTheme="majorEastAsia" w:cs="Helv"/>
                <w:color w:val="000000"/>
                <w:lang w:eastAsia="zh-CN"/>
              </w:rPr>
            </w:pPr>
            <w:r w:rsidRPr="00D26196">
              <w:rPr>
                <w:rFonts w:eastAsia="宋体" w:cs="Helv"/>
                <w:color w:val="000000"/>
                <w:lang w:eastAsia="zh-CN"/>
              </w:rPr>
              <w:t>二氧化碳（</w:t>
            </w:r>
            <w:r w:rsidRPr="00D26196">
              <w:rPr>
                <w:rFonts w:eastAsia="宋体" w:cs="Helv"/>
                <w:color w:val="000000"/>
                <w:lang w:eastAsia="zh-CN"/>
              </w:rPr>
              <w:t>CO2</w:t>
            </w:r>
            <w:r w:rsidRPr="00D26196">
              <w:rPr>
                <w:rFonts w:eastAsia="宋体" w:cs="Helv"/>
                <w:color w:val="000000"/>
                <w:lang w:eastAsia="zh-CN"/>
              </w:rPr>
              <w:t>）</w:t>
            </w:r>
            <w:r w:rsidRPr="00D26196">
              <w:rPr>
                <w:rFonts w:eastAsia="宋体" w:cs="Helv"/>
                <w:color w:val="000000"/>
                <w:lang w:eastAsia="zh-CN"/>
              </w:rPr>
              <w:t>—</w:t>
            </w:r>
            <w:r w:rsidRPr="00D26196">
              <w:rPr>
                <w:rFonts w:eastAsia="宋体" w:cs="Helv"/>
                <w:color w:val="000000"/>
                <w:lang w:eastAsia="zh-CN"/>
              </w:rPr>
              <w:t>按权益及长期购电容量和购电安排计算</w:t>
            </w:r>
            <w:r w:rsidRPr="00D26196">
              <w:rPr>
                <w:rFonts w:eastAsia="宋体" w:cs="Helv"/>
                <w:color w:val="000000"/>
                <w:lang w:eastAsia="zh-CN"/>
              </w:rPr>
              <w:t xml:space="preserve"> </w:t>
            </w:r>
            <w:r w:rsidRPr="00D26196">
              <w:rPr>
                <w:rFonts w:eastAsia="宋体" w:cs="Helv"/>
                <w:color w:val="000000"/>
                <w:lang w:eastAsia="zh-CN"/>
              </w:rPr>
              <w:t>（千吨）</w:t>
            </w:r>
          </w:p>
          <w:p w14:paraId="5E93BD34" w14:textId="77777777" w:rsidR="00A636D0" w:rsidRPr="00D26196" w:rsidRDefault="00A636D0" w:rsidP="009F009B">
            <w:pPr>
              <w:pStyle w:val="a3"/>
              <w:numPr>
                <w:ilvl w:val="0"/>
                <w:numId w:val="3"/>
              </w:numPr>
              <w:autoSpaceDE w:val="0"/>
              <w:autoSpaceDN w:val="0"/>
              <w:adjustRightInd w:val="0"/>
              <w:ind w:left="376" w:hanging="284"/>
              <w:jc w:val="both"/>
              <w:rPr>
                <w:rFonts w:eastAsiaTheme="majorEastAsia" w:cs="Helv"/>
                <w:color w:val="000000"/>
                <w:lang w:eastAsia="zh-CN"/>
              </w:rPr>
            </w:pPr>
            <w:r w:rsidRPr="00D26196">
              <w:rPr>
                <w:rFonts w:eastAsia="宋体" w:cs="Helv"/>
                <w:color w:val="000000"/>
                <w:lang w:eastAsia="zh-CN"/>
              </w:rPr>
              <w:t>二氧化碳（</w:t>
            </w:r>
            <w:r w:rsidRPr="00D26196">
              <w:rPr>
                <w:rFonts w:eastAsia="宋体" w:cs="Helv"/>
                <w:color w:val="000000"/>
                <w:lang w:eastAsia="zh-CN"/>
              </w:rPr>
              <w:t>CO2</w:t>
            </w:r>
            <w:r w:rsidRPr="00D26196">
              <w:rPr>
                <w:rFonts w:eastAsia="宋体" w:cs="Helv"/>
                <w:color w:val="000000"/>
                <w:lang w:eastAsia="zh-CN"/>
              </w:rPr>
              <w:t>）</w:t>
            </w:r>
            <w:r w:rsidRPr="00D26196">
              <w:rPr>
                <w:rFonts w:eastAsia="宋体" w:cs="Helv"/>
                <w:color w:val="000000"/>
                <w:lang w:eastAsia="zh-CN"/>
              </w:rPr>
              <w:t>—</w:t>
            </w:r>
            <w:r w:rsidRPr="00D26196">
              <w:rPr>
                <w:rFonts w:eastAsia="宋体" w:cs="Helv"/>
                <w:color w:val="000000"/>
                <w:lang w:eastAsia="zh-CN"/>
              </w:rPr>
              <w:t>按营运控制权计算（千吨）</w:t>
            </w:r>
          </w:p>
          <w:p w14:paraId="64CE67A7" w14:textId="77777777" w:rsidR="00A636D0" w:rsidRPr="00D26196" w:rsidRDefault="00A636D0" w:rsidP="009F009B">
            <w:pPr>
              <w:pStyle w:val="a3"/>
              <w:numPr>
                <w:ilvl w:val="0"/>
                <w:numId w:val="3"/>
              </w:numPr>
              <w:autoSpaceDE w:val="0"/>
              <w:autoSpaceDN w:val="0"/>
              <w:adjustRightInd w:val="0"/>
              <w:ind w:left="376" w:hanging="284"/>
              <w:jc w:val="both"/>
              <w:rPr>
                <w:rFonts w:eastAsiaTheme="majorEastAsia" w:cs="Helv"/>
                <w:color w:val="000000"/>
                <w:lang w:eastAsia="zh-CN"/>
              </w:rPr>
            </w:pPr>
            <w:r w:rsidRPr="00D26196">
              <w:rPr>
                <w:rFonts w:eastAsia="宋体" w:cs="Helv"/>
                <w:color w:val="000000"/>
                <w:lang w:eastAsia="zh-CN"/>
              </w:rPr>
              <w:t>二氧化碳当量（</w:t>
            </w:r>
            <w:r w:rsidRPr="00D26196">
              <w:rPr>
                <w:rFonts w:eastAsia="宋体" w:cs="Helv"/>
                <w:color w:val="000000"/>
                <w:lang w:eastAsia="zh-CN"/>
              </w:rPr>
              <w:t>CO2e</w:t>
            </w:r>
            <w:r w:rsidRPr="00D26196">
              <w:rPr>
                <w:rFonts w:eastAsia="宋体" w:cs="Helv"/>
                <w:color w:val="000000"/>
                <w:lang w:eastAsia="zh-CN"/>
              </w:rPr>
              <w:t>）</w:t>
            </w:r>
            <w:r w:rsidRPr="00D26196">
              <w:rPr>
                <w:rFonts w:eastAsia="宋体" w:cs="Helv"/>
                <w:color w:val="000000"/>
                <w:lang w:eastAsia="zh-CN"/>
              </w:rPr>
              <w:t>—</w:t>
            </w:r>
            <w:r w:rsidRPr="00D26196">
              <w:rPr>
                <w:rFonts w:eastAsia="宋体" w:cs="Helv"/>
                <w:color w:val="000000"/>
                <w:lang w:eastAsia="zh-CN"/>
              </w:rPr>
              <w:t>按营运控制权计算（千吨）</w:t>
            </w:r>
          </w:p>
          <w:p w14:paraId="5D6B63DB" w14:textId="77777777" w:rsidR="00A636D0" w:rsidRPr="00D26196" w:rsidRDefault="00A636D0" w:rsidP="009F009B">
            <w:pPr>
              <w:pStyle w:val="a3"/>
              <w:autoSpaceDE w:val="0"/>
              <w:autoSpaceDN w:val="0"/>
              <w:adjustRightInd w:val="0"/>
              <w:ind w:left="376"/>
              <w:jc w:val="both"/>
              <w:rPr>
                <w:rFonts w:eastAsiaTheme="majorEastAsia" w:cs="Helv"/>
                <w:color w:val="000000"/>
                <w:lang w:eastAsia="zh-CN"/>
              </w:rPr>
            </w:pPr>
          </w:p>
          <w:p w14:paraId="7BE2C1DD" w14:textId="77777777" w:rsidR="00A636D0" w:rsidRPr="00D26196" w:rsidRDefault="00A636D0" w:rsidP="009F009B">
            <w:pPr>
              <w:autoSpaceDE w:val="0"/>
              <w:autoSpaceDN w:val="0"/>
              <w:adjustRightInd w:val="0"/>
              <w:jc w:val="both"/>
              <w:rPr>
                <w:rFonts w:eastAsia="宋体" w:cs="Helv"/>
                <w:b/>
                <w:color w:val="000000"/>
                <w:lang w:eastAsia="zh-CN"/>
              </w:rPr>
            </w:pPr>
            <w:r w:rsidRPr="00D26196">
              <w:rPr>
                <w:rFonts w:eastAsia="宋体" w:cs="Helv"/>
                <w:b/>
                <w:color w:val="000000"/>
                <w:lang w:eastAsia="zh-CN"/>
              </w:rPr>
              <w:t>《气候愿景</w:t>
            </w:r>
            <w:r w:rsidRPr="00D26196">
              <w:rPr>
                <w:rFonts w:eastAsia="宋体" w:cs="Helv"/>
                <w:b/>
                <w:color w:val="000000"/>
                <w:lang w:eastAsia="zh-CN"/>
              </w:rPr>
              <w:t>2050</w:t>
            </w:r>
            <w:r w:rsidRPr="00D26196">
              <w:rPr>
                <w:rFonts w:eastAsia="宋体" w:cs="Helv"/>
                <w:b/>
                <w:color w:val="000000"/>
                <w:lang w:eastAsia="zh-CN"/>
              </w:rPr>
              <w:t>》</w:t>
            </w:r>
          </w:p>
          <w:p w14:paraId="45343E69" w14:textId="77777777" w:rsidR="00A636D0" w:rsidRPr="00D26196" w:rsidRDefault="00A636D0" w:rsidP="009F009B">
            <w:pPr>
              <w:autoSpaceDE w:val="0"/>
              <w:autoSpaceDN w:val="0"/>
              <w:adjustRightInd w:val="0"/>
              <w:jc w:val="both"/>
              <w:rPr>
                <w:rFonts w:eastAsia="宋体" w:cs="Helv"/>
                <w:b/>
                <w:bCs/>
                <w:i/>
                <w:iCs/>
                <w:color w:val="000000"/>
                <w:lang w:eastAsia="zh-CN"/>
              </w:rPr>
            </w:pPr>
            <w:r w:rsidRPr="00D26196">
              <w:rPr>
                <w:rFonts w:eastAsia="宋体" w:cs="Helv"/>
                <w:b/>
                <w:bCs/>
                <w:i/>
                <w:iCs/>
                <w:color w:val="000000"/>
                <w:lang w:eastAsia="zh-CN"/>
              </w:rPr>
              <w:t>目标表现</w:t>
            </w:r>
            <w:r w:rsidRPr="00D26196">
              <w:rPr>
                <w:rFonts w:eastAsia="宋体" w:cs="Helv"/>
                <w:b/>
                <w:bCs/>
                <w:i/>
                <w:iCs/>
                <w:color w:val="000000"/>
                <w:lang w:eastAsia="zh-CN"/>
              </w:rPr>
              <w:t>—</w:t>
            </w:r>
            <w:r>
              <w:rPr>
                <w:rFonts w:eastAsia="宋体" w:cs="Helv"/>
                <w:b/>
                <w:bCs/>
                <w:i/>
                <w:iCs/>
                <w:color w:val="000000"/>
                <w:lang w:eastAsia="zh-CN"/>
              </w:rPr>
              <w:t>按净权益计算</w:t>
            </w:r>
          </w:p>
          <w:p w14:paraId="004B1731" w14:textId="77777777" w:rsidR="00A636D0" w:rsidRPr="00D26196" w:rsidRDefault="00A636D0" w:rsidP="009F009B">
            <w:pPr>
              <w:pStyle w:val="a3"/>
              <w:numPr>
                <w:ilvl w:val="0"/>
                <w:numId w:val="3"/>
              </w:numPr>
              <w:autoSpaceDE w:val="0"/>
              <w:autoSpaceDN w:val="0"/>
              <w:adjustRightInd w:val="0"/>
              <w:ind w:left="376" w:hanging="284"/>
              <w:jc w:val="both"/>
              <w:rPr>
                <w:rFonts w:eastAsia="宋体" w:cs="Helv"/>
                <w:color w:val="000000"/>
                <w:lang w:eastAsia="zh-CN"/>
              </w:rPr>
            </w:pPr>
            <w:r w:rsidRPr="00D26196">
              <w:rPr>
                <w:rFonts w:eastAsia="宋体" w:cs="Helv"/>
                <w:color w:val="000000"/>
                <w:lang w:eastAsia="zh-CN"/>
              </w:rPr>
              <w:t>中电集团发电和储能组合的二氧化碳排放强度（每度电的二氧化碳排放（千克））</w:t>
            </w:r>
          </w:p>
          <w:p w14:paraId="5BC56C7F" w14:textId="77777777" w:rsidR="00A636D0" w:rsidRPr="00D26196" w:rsidRDefault="00A636D0" w:rsidP="009F009B">
            <w:pPr>
              <w:pStyle w:val="a3"/>
              <w:numPr>
                <w:ilvl w:val="0"/>
                <w:numId w:val="3"/>
              </w:numPr>
              <w:autoSpaceDE w:val="0"/>
              <w:autoSpaceDN w:val="0"/>
              <w:adjustRightInd w:val="0"/>
              <w:ind w:left="376" w:hanging="284"/>
              <w:jc w:val="both"/>
              <w:rPr>
                <w:rFonts w:eastAsia="宋体" w:cs="Helv"/>
                <w:color w:val="000000"/>
                <w:lang w:eastAsia="zh-CN"/>
              </w:rPr>
            </w:pPr>
            <w:r w:rsidRPr="00D26196">
              <w:rPr>
                <w:rFonts w:eastAsia="宋体" w:cs="Helv"/>
                <w:color w:val="000000"/>
                <w:lang w:eastAsia="zh-CN"/>
              </w:rPr>
              <w:t>可再生能源总发电容量（</w:t>
            </w:r>
            <w:r w:rsidRPr="00D26196">
              <w:rPr>
                <w:rFonts w:eastAsia="宋体" w:cs="Helv"/>
                <w:color w:val="000000"/>
                <w:lang w:eastAsia="zh-CN"/>
              </w:rPr>
              <w:t>%</w:t>
            </w:r>
            <w:r w:rsidRPr="00D26196">
              <w:rPr>
                <w:rFonts w:eastAsia="宋体" w:cs="Helv"/>
                <w:color w:val="000000"/>
                <w:lang w:eastAsia="zh-CN"/>
              </w:rPr>
              <w:t>（兆瓦））</w:t>
            </w:r>
          </w:p>
          <w:p w14:paraId="3FE018BC" w14:textId="77777777" w:rsidR="00A636D0" w:rsidRPr="00D26196" w:rsidRDefault="00A636D0" w:rsidP="009F009B">
            <w:pPr>
              <w:pStyle w:val="a3"/>
              <w:numPr>
                <w:ilvl w:val="0"/>
                <w:numId w:val="3"/>
              </w:numPr>
              <w:autoSpaceDE w:val="0"/>
              <w:autoSpaceDN w:val="0"/>
              <w:adjustRightInd w:val="0"/>
              <w:ind w:left="376" w:hanging="284"/>
              <w:jc w:val="both"/>
              <w:rPr>
                <w:rFonts w:eastAsia="宋体" w:cs="Helv"/>
                <w:color w:val="000000"/>
                <w:lang w:eastAsia="zh-CN"/>
              </w:rPr>
            </w:pPr>
            <w:proofErr w:type="gramStart"/>
            <w:r w:rsidRPr="00D26196">
              <w:rPr>
                <w:rFonts w:eastAsia="宋体" w:cs="Helv"/>
                <w:color w:val="000000"/>
                <w:lang w:eastAsia="zh-CN"/>
              </w:rPr>
              <w:t>零碳排放</w:t>
            </w:r>
            <w:proofErr w:type="gramEnd"/>
            <w:r w:rsidRPr="00D26196">
              <w:rPr>
                <w:rFonts w:eastAsia="宋体" w:cs="Helv"/>
                <w:color w:val="000000"/>
                <w:lang w:eastAsia="zh-CN"/>
              </w:rPr>
              <w:t>能源总发电容量（</w:t>
            </w:r>
            <w:r w:rsidRPr="00D26196">
              <w:rPr>
                <w:rFonts w:eastAsia="宋体" w:cs="Helv"/>
                <w:color w:val="000000"/>
                <w:lang w:eastAsia="zh-CN"/>
              </w:rPr>
              <w:t>%</w:t>
            </w:r>
            <w:r w:rsidRPr="00D26196">
              <w:rPr>
                <w:rFonts w:eastAsia="宋体" w:cs="Helv"/>
                <w:color w:val="000000"/>
                <w:lang w:eastAsia="zh-CN"/>
              </w:rPr>
              <w:t>（兆瓦））</w:t>
            </w:r>
          </w:p>
          <w:p w14:paraId="1321A8EF" w14:textId="77777777" w:rsidR="00A636D0" w:rsidRPr="00D26196" w:rsidRDefault="00A636D0" w:rsidP="009F009B">
            <w:pPr>
              <w:autoSpaceDE w:val="0"/>
              <w:autoSpaceDN w:val="0"/>
              <w:adjustRightInd w:val="0"/>
              <w:jc w:val="both"/>
              <w:rPr>
                <w:rFonts w:eastAsia="宋体" w:cs="Helv"/>
                <w:b/>
                <w:bCs/>
                <w:i/>
                <w:iCs/>
                <w:color w:val="000000"/>
                <w:lang w:eastAsia="zh-CN"/>
              </w:rPr>
            </w:pPr>
            <w:r w:rsidRPr="00D26196">
              <w:rPr>
                <w:rFonts w:eastAsia="宋体" w:cs="Helv"/>
                <w:b/>
                <w:bCs/>
                <w:i/>
                <w:iCs/>
                <w:color w:val="000000"/>
                <w:lang w:eastAsia="zh-CN"/>
              </w:rPr>
              <w:t>目标表现</w:t>
            </w:r>
            <w:r w:rsidRPr="00D26196">
              <w:rPr>
                <w:rFonts w:eastAsia="宋体" w:cs="Helv"/>
                <w:b/>
                <w:bCs/>
                <w:i/>
                <w:iCs/>
                <w:color w:val="000000"/>
                <w:lang w:eastAsia="zh-CN"/>
              </w:rPr>
              <w:t>—</w:t>
            </w:r>
            <w:r w:rsidRPr="00D26196">
              <w:rPr>
                <w:rFonts w:eastAsia="宋体" w:cs="Helv"/>
                <w:b/>
                <w:bCs/>
                <w:i/>
                <w:iCs/>
                <w:color w:val="000000"/>
                <w:lang w:eastAsia="zh-CN"/>
              </w:rPr>
              <w:t>按权益及长期购电容量和购电安排计算</w:t>
            </w:r>
          </w:p>
          <w:p w14:paraId="0D5A9AFD" w14:textId="77777777" w:rsidR="00A636D0" w:rsidRPr="00D26196" w:rsidRDefault="00A636D0" w:rsidP="009F009B">
            <w:pPr>
              <w:pStyle w:val="a3"/>
              <w:numPr>
                <w:ilvl w:val="0"/>
                <w:numId w:val="3"/>
              </w:numPr>
              <w:autoSpaceDE w:val="0"/>
              <w:autoSpaceDN w:val="0"/>
              <w:adjustRightInd w:val="0"/>
              <w:ind w:left="376" w:hanging="284"/>
              <w:jc w:val="both"/>
              <w:rPr>
                <w:rFonts w:eastAsia="宋体" w:cs="Helv"/>
                <w:color w:val="000000"/>
                <w:lang w:eastAsia="zh-CN"/>
              </w:rPr>
            </w:pPr>
            <w:r w:rsidRPr="00D26196">
              <w:rPr>
                <w:rFonts w:eastAsia="宋体" w:cs="Helv"/>
                <w:color w:val="000000"/>
                <w:lang w:eastAsia="zh-CN"/>
              </w:rPr>
              <w:t>中电集团发电和储能组合的二氧化碳排放强度（每度电的二氧化碳排放（千克））</w:t>
            </w:r>
          </w:p>
          <w:p w14:paraId="67F89E4B" w14:textId="77777777" w:rsidR="00A636D0" w:rsidRPr="00D26196" w:rsidRDefault="00A636D0" w:rsidP="009F009B">
            <w:pPr>
              <w:pStyle w:val="a3"/>
              <w:numPr>
                <w:ilvl w:val="0"/>
                <w:numId w:val="3"/>
              </w:numPr>
              <w:autoSpaceDE w:val="0"/>
              <w:autoSpaceDN w:val="0"/>
              <w:adjustRightInd w:val="0"/>
              <w:ind w:left="376" w:hanging="284"/>
              <w:jc w:val="both"/>
              <w:rPr>
                <w:rFonts w:eastAsiaTheme="majorEastAsia" w:cs="Helv"/>
                <w:color w:val="000000"/>
                <w:lang w:eastAsia="zh-CN"/>
              </w:rPr>
            </w:pPr>
            <w:r w:rsidRPr="00D26196">
              <w:rPr>
                <w:rFonts w:eastAsia="宋体" w:cs="Helv"/>
                <w:color w:val="000000"/>
                <w:lang w:eastAsia="zh-CN"/>
              </w:rPr>
              <w:t>可再生能源总发电容量（</w:t>
            </w:r>
            <w:r w:rsidRPr="00D26196">
              <w:rPr>
                <w:rFonts w:eastAsia="宋体" w:cs="Helv"/>
                <w:color w:val="000000"/>
                <w:lang w:eastAsia="zh-CN"/>
              </w:rPr>
              <w:t>%</w:t>
            </w:r>
            <w:r w:rsidRPr="00D26196">
              <w:rPr>
                <w:rFonts w:eastAsia="宋体" w:cs="Helv"/>
                <w:color w:val="000000"/>
                <w:lang w:eastAsia="zh-CN"/>
              </w:rPr>
              <w:t>（兆瓦））</w:t>
            </w:r>
          </w:p>
          <w:p w14:paraId="572F9764" w14:textId="77777777" w:rsidR="00A636D0" w:rsidRPr="00D26196" w:rsidRDefault="00A636D0" w:rsidP="009F009B">
            <w:pPr>
              <w:pStyle w:val="a3"/>
              <w:autoSpaceDE w:val="0"/>
              <w:autoSpaceDN w:val="0"/>
              <w:adjustRightInd w:val="0"/>
              <w:ind w:left="376"/>
              <w:jc w:val="both"/>
              <w:rPr>
                <w:rFonts w:eastAsia="宋体" w:cs="Helv"/>
                <w:color w:val="000000"/>
                <w:lang w:eastAsia="zh-CN"/>
              </w:rPr>
            </w:pPr>
          </w:p>
        </w:tc>
      </w:tr>
      <w:tr w:rsidR="00A636D0" w:rsidRPr="00D26196" w14:paraId="17EF45F7" w14:textId="77777777" w:rsidTr="009F009B">
        <w:tc>
          <w:tcPr>
            <w:tcW w:w="4111" w:type="dxa"/>
          </w:tcPr>
          <w:p w14:paraId="5792BBDC" w14:textId="77777777" w:rsidR="00A636D0" w:rsidRPr="00BA1CCA" w:rsidRDefault="00A636D0" w:rsidP="009F009B">
            <w:pPr>
              <w:autoSpaceDE w:val="0"/>
              <w:autoSpaceDN w:val="0"/>
              <w:adjustRightInd w:val="0"/>
              <w:jc w:val="both"/>
              <w:rPr>
                <w:rFonts w:ascii="宋体" w:eastAsia="宋体" w:hAnsi="宋体" w:cs="Helv"/>
                <w:b/>
                <w:bCs/>
                <w:color w:val="000000"/>
                <w:u w:val="single"/>
                <w:lang w:eastAsia="zh-CN"/>
              </w:rPr>
            </w:pPr>
            <w:r w:rsidRPr="00BA1CCA">
              <w:rPr>
                <w:rFonts w:ascii="宋体" w:eastAsia="宋体" w:hAnsi="宋体" w:cs="Helv"/>
                <w:b/>
                <w:bCs/>
                <w:color w:val="000000"/>
                <w:u w:val="single"/>
                <w:lang w:eastAsia="zh-CN"/>
              </w:rPr>
              <w:t>环境</w:t>
            </w:r>
          </w:p>
          <w:p w14:paraId="333DC15D" w14:textId="77777777" w:rsidR="00A636D0" w:rsidRPr="00BA1CCA" w:rsidRDefault="00A636D0" w:rsidP="009F009B">
            <w:pPr>
              <w:autoSpaceDE w:val="0"/>
              <w:autoSpaceDN w:val="0"/>
              <w:adjustRightInd w:val="0"/>
              <w:jc w:val="both"/>
              <w:rPr>
                <w:rFonts w:ascii="宋体" w:eastAsia="宋体" w:hAnsi="宋体" w:cs="Helv"/>
                <w:b/>
                <w:bCs/>
                <w:i/>
                <w:iCs/>
                <w:color w:val="000000"/>
                <w:lang w:eastAsia="zh-CN"/>
              </w:rPr>
            </w:pPr>
            <w:r w:rsidRPr="00BA1CCA">
              <w:rPr>
                <w:rFonts w:ascii="宋体" w:eastAsia="宋体" w:hAnsi="宋体" w:cs="Helv"/>
                <w:b/>
                <w:bCs/>
                <w:i/>
                <w:iCs/>
                <w:color w:val="000000"/>
                <w:lang w:eastAsia="zh-CN"/>
              </w:rPr>
              <w:t>资源利用及排放</w:t>
            </w:r>
          </w:p>
          <w:p w14:paraId="632FC97A"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lang w:eastAsia="zh-CN"/>
              </w:rPr>
            </w:pPr>
            <w:r w:rsidRPr="00BA1CCA">
              <w:rPr>
                <w:rFonts w:ascii="宋体" w:eastAsia="宋体" w:hAnsi="宋体" w:cs="Helv"/>
                <w:lang w:eastAsia="zh-CN"/>
              </w:rPr>
              <w:t>氮氧化物（</w:t>
            </w:r>
            <w:proofErr w:type="spellStart"/>
            <w:r w:rsidRPr="00BA1CCA">
              <w:rPr>
                <w:rFonts w:ascii="宋体" w:eastAsia="宋体" w:hAnsi="宋体" w:cs="Helv"/>
                <w:lang w:eastAsia="zh-CN"/>
              </w:rPr>
              <w:t>NOx</w:t>
            </w:r>
            <w:proofErr w:type="spellEnd"/>
            <w:r w:rsidRPr="00BA1CCA">
              <w:rPr>
                <w:rFonts w:ascii="宋体" w:eastAsia="宋体" w:hAnsi="宋体" w:cs="Helv"/>
                <w:lang w:eastAsia="zh-CN"/>
              </w:rPr>
              <w:t>）排放量（千吨）</w:t>
            </w:r>
          </w:p>
          <w:p w14:paraId="3B512C1B"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lang w:eastAsia="zh-CN"/>
              </w:rPr>
            </w:pPr>
            <w:r w:rsidRPr="00BA1CCA">
              <w:rPr>
                <w:rFonts w:ascii="宋体" w:eastAsia="宋体" w:hAnsi="宋体" w:cs="Helv"/>
                <w:lang w:eastAsia="zh-CN"/>
              </w:rPr>
              <w:lastRenderedPageBreak/>
              <w:t>二氧化硫（SO2）排放量（千吨）</w:t>
            </w:r>
          </w:p>
          <w:p w14:paraId="3415D908"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CN"/>
              </w:rPr>
            </w:pPr>
            <w:r w:rsidRPr="00BA1CCA">
              <w:rPr>
                <w:rFonts w:ascii="宋体" w:eastAsia="宋体" w:hAnsi="宋体" w:cs="Helv"/>
                <w:color w:val="000000"/>
                <w:lang w:eastAsia="zh-CN"/>
              </w:rPr>
              <w:t>粒状物排放量（千吨）</w:t>
            </w:r>
          </w:p>
          <w:p w14:paraId="4533DDD9"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CN"/>
              </w:rPr>
            </w:pPr>
            <w:r w:rsidRPr="00BA1CCA">
              <w:rPr>
                <w:rFonts w:ascii="宋体" w:eastAsia="宋体" w:hAnsi="宋体" w:cs="Helv"/>
                <w:color w:val="000000"/>
                <w:lang w:eastAsia="zh-CN"/>
              </w:rPr>
              <w:t>六氟化硫（</w:t>
            </w:r>
            <w:r w:rsidRPr="00BA1CCA">
              <w:rPr>
                <w:rFonts w:ascii="宋体" w:eastAsia="宋体" w:hAnsi="宋体" w:cs="Helv"/>
                <w:lang w:eastAsia="zh-CN"/>
              </w:rPr>
              <w:t>SF6</w:t>
            </w:r>
            <w:r w:rsidRPr="00BA1CCA">
              <w:rPr>
                <w:rFonts w:ascii="宋体" w:eastAsia="宋体" w:hAnsi="宋体" w:cs="Helv"/>
                <w:color w:val="000000"/>
                <w:lang w:eastAsia="zh-CN"/>
              </w:rPr>
              <w:t>）（千吨）</w:t>
            </w:r>
          </w:p>
          <w:p w14:paraId="71D2B4C8" w14:textId="77777777" w:rsidR="00A636D0" w:rsidRPr="00BA1CCA" w:rsidRDefault="00A636D0" w:rsidP="009F009B">
            <w:pPr>
              <w:autoSpaceDE w:val="0"/>
              <w:autoSpaceDN w:val="0"/>
              <w:adjustRightInd w:val="0"/>
              <w:jc w:val="both"/>
              <w:rPr>
                <w:rFonts w:ascii="宋体" w:eastAsia="宋体" w:hAnsi="宋体" w:cs="Helv"/>
                <w:i/>
                <w:iCs/>
                <w:color w:val="000000"/>
                <w:lang w:eastAsia="zh-CN"/>
              </w:rPr>
            </w:pPr>
            <w:r w:rsidRPr="00BA1CCA">
              <w:rPr>
                <w:rFonts w:ascii="宋体" w:eastAsia="宋体" w:hAnsi="宋体" w:cs="Helv"/>
                <w:i/>
                <w:iCs/>
                <w:color w:val="000000"/>
                <w:lang w:eastAsia="zh-CN"/>
              </w:rPr>
              <w:t>一般液体废物（千升）</w:t>
            </w:r>
          </w:p>
          <w:p w14:paraId="3B6E4C86"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TW"/>
              </w:rPr>
            </w:pPr>
            <w:r w:rsidRPr="00BA1CCA">
              <w:rPr>
                <w:rFonts w:ascii="宋体" w:eastAsia="宋体" w:hAnsi="宋体" w:cs="Helv"/>
                <w:color w:val="000000"/>
                <w:lang w:eastAsia="zh-CN"/>
              </w:rPr>
              <w:t>产量</w:t>
            </w:r>
          </w:p>
          <w:p w14:paraId="117A91DD"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TW"/>
              </w:rPr>
            </w:pPr>
            <w:r w:rsidRPr="00BA1CCA">
              <w:rPr>
                <w:rFonts w:ascii="宋体" w:eastAsia="宋体" w:hAnsi="宋体" w:cs="Helv"/>
                <w:color w:val="000000"/>
                <w:lang w:eastAsia="zh-CN"/>
              </w:rPr>
              <w:t>循环再造量</w:t>
            </w:r>
          </w:p>
          <w:p w14:paraId="263A9551" w14:textId="77777777" w:rsidR="00A636D0" w:rsidRPr="00BA1CCA" w:rsidRDefault="00A636D0" w:rsidP="009F009B">
            <w:pPr>
              <w:autoSpaceDE w:val="0"/>
              <w:autoSpaceDN w:val="0"/>
              <w:adjustRightInd w:val="0"/>
              <w:jc w:val="both"/>
              <w:rPr>
                <w:rFonts w:ascii="宋体" w:eastAsia="宋体" w:hAnsi="宋体" w:cs="Helv"/>
                <w:i/>
                <w:iCs/>
                <w:color w:val="000000"/>
                <w:lang w:eastAsia="zh-CN"/>
              </w:rPr>
            </w:pPr>
            <w:r w:rsidRPr="00BA1CCA">
              <w:rPr>
                <w:rFonts w:ascii="宋体" w:eastAsia="宋体" w:hAnsi="宋体" w:cs="Helv"/>
                <w:i/>
                <w:iCs/>
                <w:color w:val="000000"/>
                <w:lang w:eastAsia="zh-CN"/>
              </w:rPr>
              <w:t>一般固体废物（吨）</w:t>
            </w:r>
          </w:p>
          <w:p w14:paraId="307F0996"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TW"/>
              </w:rPr>
            </w:pPr>
            <w:r w:rsidRPr="00BA1CCA">
              <w:rPr>
                <w:rFonts w:ascii="宋体" w:eastAsia="宋体" w:hAnsi="宋体" w:cs="Helv"/>
                <w:color w:val="000000"/>
                <w:lang w:eastAsia="zh-CN"/>
              </w:rPr>
              <w:t>产量</w:t>
            </w:r>
          </w:p>
          <w:p w14:paraId="149F8C12"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TW"/>
              </w:rPr>
            </w:pPr>
            <w:r w:rsidRPr="00BA1CCA">
              <w:rPr>
                <w:rFonts w:ascii="宋体" w:eastAsia="宋体" w:hAnsi="宋体" w:cs="Helv"/>
                <w:color w:val="000000"/>
                <w:lang w:eastAsia="zh-CN"/>
              </w:rPr>
              <w:t>循环再造量</w:t>
            </w:r>
          </w:p>
          <w:p w14:paraId="47CD5A71" w14:textId="77777777" w:rsidR="00A636D0" w:rsidRPr="00BA1CCA" w:rsidRDefault="00A636D0" w:rsidP="009F009B">
            <w:pPr>
              <w:autoSpaceDE w:val="0"/>
              <w:autoSpaceDN w:val="0"/>
              <w:adjustRightInd w:val="0"/>
              <w:jc w:val="both"/>
              <w:rPr>
                <w:rFonts w:ascii="宋体" w:eastAsia="宋体" w:hAnsi="宋体" w:cs="Helv"/>
                <w:i/>
                <w:iCs/>
                <w:color w:val="000000"/>
                <w:lang w:eastAsia="zh-CN"/>
              </w:rPr>
            </w:pPr>
            <w:r w:rsidRPr="00BA1CCA">
              <w:rPr>
                <w:rFonts w:ascii="宋体" w:eastAsia="宋体" w:hAnsi="宋体" w:cs="Helv"/>
                <w:i/>
                <w:iCs/>
                <w:color w:val="000000"/>
                <w:lang w:eastAsia="zh-CN"/>
              </w:rPr>
              <w:t>有害液体废物（千升）</w:t>
            </w:r>
          </w:p>
          <w:p w14:paraId="2C137AF7"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TW"/>
              </w:rPr>
            </w:pPr>
            <w:r w:rsidRPr="00BA1CCA">
              <w:rPr>
                <w:rFonts w:ascii="宋体" w:eastAsia="宋体" w:hAnsi="宋体" w:cs="Helv"/>
                <w:color w:val="000000"/>
                <w:lang w:eastAsia="zh-CN"/>
              </w:rPr>
              <w:t>产量</w:t>
            </w:r>
          </w:p>
          <w:p w14:paraId="02612E60"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TW"/>
              </w:rPr>
            </w:pPr>
            <w:r w:rsidRPr="00BA1CCA">
              <w:rPr>
                <w:rFonts w:ascii="宋体" w:eastAsia="宋体" w:hAnsi="宋体" w:cs="Helv"/>
                <w:color w:val="000000"/>
                <w:lang w:eastAsia="zh-CN"/>
              </w:rPr>
              <w:t>循环再造量</w:t>
            </w:r>
          </w:p>
          <w:p w14:paraId="653CC7C7" w14:textId="77777777" w:rsidR="00A636D0" w:rsidRPr="00BA1CCA" w:rsidRDefault="00A636D0" w:rsidP="009F009B">
            <w:pPr>
              <w:autoSpaceDE w:val="0"/>
              <w:autoSpaceDN w:val="0"/>
              <w:adjustRightInd w:val="0"/>
              <w:jc w:val="both"/>
              <w:rPr>
                <w:rFonts w:ascii="宋体" w:eastAsia="宋体" w:hAnsi="宋体" w:cs="Helv"/>
                <w:i/>
                <w:iCs/>
                <w:color w:val="000000"/>
                <w:lang w:eastAsia="zh-CN"/>
              </w:rPr>
            </w:pPr>
            <w:r w:rsidRPr="00BA1CCA">
              <w:rPr>
                <w:rFonts w:ascii="宋体" w:eastAsia="宋体" w:hAnsi="宋体" w:cs="Helv"/>
                <w:i/>
                <w:iCs/>
                <w:color w:val="000000"/>
                <w:lang w:eastAsia="zh-CN"/>
              </w:rPr>
              <w:t>有害固体废物（吨）</w:t>
            </w:r>
          </w:p>
          <w:p w14:paraId="67C91242"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TW"/>
              </w:rPr>
            </w:pPr>
            <w:r w:rsidRPr="00BA1CCA">
              <w:rPr>
                <w:rFonts w:ascii="宋体" w:eastAsia="宋体" w:hAnsi="宋体" w:cs="Helv"/>
                <w:color w:val="000000"/>
                <w:lang w:eastAsia="zh-CN"/>
              </w:rPr>
              <w:t>产量</w:t>
            </w:r>
          </w:p>
          <w:p w14:paraId="27CE4D36"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TW"/>
              </w:rPr>
            </w:pPr>
            <w:r w:rsidRPr="00BA1CCA">
              <w:rPr>
                <w:rFonts w:ascii="宋体" w:eastAsia="宋体" w:hAnsi="宋体" w:cs="Helv"/>
                <w:color w:val="000000"/>
                <w:lang w:eastAsia="zh-CN"/>
              </w:rPr>
              <w:t>循环再造量</w:t>
            </w:r>
          </w:p>
          <w:p w14:paraId="3074E54A" w14:textId="77777777" w:rsidR="00A636D0" w:rsidRPr="00BA1CCA" w:rsidRDefault="00A636D0" w:rsidP="009F009B">
            <w:pPr>
              <w:autoSpaceDE w:val="0"/>
              <w:autoSpaceDN w:val="0"/>
              <w:adjustRightInd w:val="0"/>
              <w:jc w:val="both"/>
              <w:rPr>
                <w:rFonts w:ascii="宋体" w:eastAsia="宋体" w:hAnsi="宋体" w:cs="Helv"/>
                <w:i/>
                <w:iCs/>
                <w:color w:val="000000"/>
                <w:lang w:eastAsia="zh-CN"/>
              </w:rPr>
            </w:pPr>
            <w:r w:rsidRPr="00BA1CCA">
              <w:rPr>
                <w:rFonts w:ascii="宋体" w:eastAsia="宋体" w:hAnsi="宋体" w:cs="Helv"/>
                <w:i/>
                <w:iCs/>
                <w:color w:val="000000"/>
                <w:lang w:eastAsia="zh-CN"/>
              </w:rPr>
              <w:t>煤灰（千吨）</w:t>
            </w:r>
          </w:p>
          <w:p w14:paraId="0F8D051A"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TW"/>
              </w:rPr>
            </w:pPr>
            <w:r w:rsidRPr="00BA1CCA">
              <w:rPr>
                <w:rFonts w:ascii="宋体" w:eastAsia="宋体" w:hAnsi="宋体" w:cs="Helv"/>
                <w:color w:val="000000"/>
                <w:lang w:eastAsia="zh-CN"/>
              </w:rPr>
              <w:t>产量</w:t>
            </w:r>
          </w:p>
          <w:p w14:paraId="30097948"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TW"/>
              </w:rPr>
            </w:pPr>
            <w:r w:rsidRPr="00BA1CCA">
              <w:rPr>
                <w:rFonts w:ascii="宋体" w:eastAsia="宋体" w:hAnsi="宋体" w:cs="Helv"/>
                <w:color w:val="000000"/>
                <w:lang w:eastAsia="zh-CN"/>
              </w:rPr>
              <w:t>回收和出售量</w:t>
            </w:r>
          </w:p>
          <w:p w14:paraId="767E99E4" w14:textId="77777777" w:rsidR="00A636D0" w:rsidRPr="00BA1CCA" w:rsidRDefault="00A636D0" w:rsidP="009F009B">
            <w:pPr>
              <w:autoSpaceDE w:val="0"/>
              <w:autoSpaceDN w:val="0"/>
              <w:adjustRightInd w:val="0"/>
              <w:jc w:val="both"/>
              <w:rPr>
                <w:rFonts w:ascii="宋体" w:eastAsia="宋体" w:hAnsi="宋体" w:cs="Helv"/>
                <w:i/>
                <w:iCs/>
                <w:color w:val="000000"/>
                <w:lang w:eastAsia="zh-CN"/>
              </w:rPr>
            </w:pPr>
            <w:r w:rsidRPr="00BA1CCA">
              <w:rPr>
                <w:rFonts w:ascii="宋体" w:eastAsia="宋体" w:hAnsi="宋体" w:cs="Helv"/>
                <w:i/>
                <w:iCs/>
                <w:color w:val="000000"/>
                <w:lang w:eastAsia="zh-CN"/>
              </w:rPr>
              <w:t>石膏（千吨）</w:t>
            </w:r>
          </w:p>
          <w:p w14:paraId="71E2BEC1"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TW"/>
              </w:rPr>
            </w:pPr>
            <w:r w:rsidRPr="00BA1CCA">
              <w:rPr>
                <w:rFonts w:ascii="宋体" w:eastAsia="宋体" w:hAnsi="宋体" w:cs="Helv"/>
                <w:color w:val="000000"/>
                <w:lang w:eastAsia="zh-CN"/>
              </w:rPr>
              <w:t>产量</w:t>
            </w:r>
          </w:p>
          <w:p w14:paraId="22BCE6EE"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TW"/>
              </w:rPr>
            </w:pPr>
            <w:r w:rsidRPr="00BA1CCA">
              <w:rPr>
                <w:rFonts w:ascii="宋体" w:eastAsia="宋体" w:hAnsi="宋体" w:cs="Helv"/>
                <w:color w:val="000000"/>
                <w:lang w:eastAsia="zh-CN"/>
              </w:rPr>
              <w:t>回收和出售量</w:t>
            </w:r>
          </w:p>
          <w:p w14:paraId="43F3F2D5" w14:textId="77777777" w:rsidR="00A636D0" w:rsidRPr="00BA1CCA" w:rsidRDefault="00A636D0" w:rsidP="009F009B">
            <w:pPr>
              <w:autoSpaceDE w:val="0"/>
              <w:autoSpaceDN w:val="0"/>
              <w:adjustRightInd w:val="0"/>
              <w:jc w:val="both"/>
              <w:rPr>
                <w:rFonts w:ascii="宋体" w:eastAsia="宋体" w:hAnsi="宋体" w:cs="Helv"/>
                <w:b/>
                <w:bCs/>
                <w:i/>
                <w:iCs/>
                <w:color w:val="000000"/>
                <w:lang w:eastAsia="zh-CN"/>
              </w:rPr>
            </w:pPr>
            <w:r w:rsidRPr="00BA1CCA">
              <w:rPr>
                <w:rFonts w:ascii="宋体" w:eastAsia="宋体" w:hAnsi="宋体" w:cs="Helv"/>
                <w:b/>
                <w:bCs/>
                <w:i/>
                <w:iCs/>
                <w:color w:val="000000"/>
                <w:lang w:eastAsia="zh-CN"/>
              </w:rPr>
              <w:t>水抽取总量（百万立方米）</w:t>
            </w:r>
          </w:p>
          <w:p w14:paraId="00B79BF7" w14:textId="77777777" w:rsidR="00A636D0" w:rsidRPr="00BA1CCA" w:rsidRDefault="00A636D0" w:rsidP="009F009B">
            <w:pPr>
              <w:autoSpaceDE w:val="0"/>
              <w:autoSpaceDN w:val="0"/>
              <w:adjustRightInd w:val="0"/>
              <w:jc w:val="both"/>
              <w:rPr>
                <w:rFonts w:ascii="宋体" w:eastAsia="宋体" w:hAnsi="宋体" w:cs="Helv"/>
                <w:b/>
                <w:bCs/>
                <w:i/>
                <w:iCs/>
                <w:color w:val="000000"/>
                <w:lang w:eastAsia="zh-CN"/>
              </w:rPr>
            </w:pPr>
            <w:r w:rsidRPr="00BA1CCA">
              <w:rPr>
                <w:rFonts w:ascii="宋体" w:eastAsia="宋体" w:hAnsi="宋体" w:cs="Helv"/>
                <w:b/>
                <w:bCs/>
                <w:i/>
                <w:iCs/>
                <w:color w:val="000000"/>
                <w:lang w:eastAsia="zh-CN"/>
              </w:rPr>
              <w:t>水排放总量（百万立方米）</w:t>
            </w:r>
          </w:p>
          <w:p w14:paraId="1EE70A41" w14:textId="77777777" w:rsidR="00A636D0" w:rsidRPr="00BA1CCA" w:rsidRDefault="00A636D0" w:rsidP="009F009B">
            <w:pPr>
              <w:autoSpaceDE w:val="0"/>
              <w:autoSpaceDN w:val="0"/>
              <w:adjustRightInd w:val="0"/>
              <w:jc w:val="both"/>
              <w:rPr>
                <w:rFonts w:ascii="宋体" w:eastAsia="宋体" w:hAnsi="宋体" w:cs="Helv"/>
                <w:b/>
                <w:bCs/>
                <w:i/>
                <w:iCs/>
                <w:color w:val="000000"/>
                <w:lang w:eastAsia="zh-CN"/>
              </w:rPr>
            </w:pPr>
            <w:r w:rsidRPr="00BA1CCA">
              <w:rPr>
                <w:rFonts w:ascii="宋体" w:eastAsia="宋体" w:hAnsi="宋体" w:cs="Helv"/>
                <w:b/>
                <w:bCs/>
                <w:i/>
                <w:iCs/>
                <w:color w:val="000000"/>
                <w:lang w:eastAsia="zh-CN"/>
              </w:rPr>
              <w:t>环保</w:t>
            </w:r>
            <w:r w:rsidRPr="00BA1CCA">
              <w:rPr>
                <w:rFonts w:ascii="宋体" w:eastAsia="宋体" w:hAnsi="宋体" w:cs="Helv" w:hint="eastAsia"/>
                <w:b/>
                <w:bCs/>
                <w:i/>
                <w:iCs/>
                <w:color w:val="000000"/>
                <w:lang w:eastAsia="zh-CN"/>
              </w:rPr>
              <w:t>合</w:t>
            </w:r>
            <w:proofErr w:type="gramStart"/>
            <w:r w:rsidRPr="00BA1CCA">
              <w:rPr>
                <w:rFonts w:ascii="宋体" w:eastAsia="宋体" w:hAnsi="宋体" w:cs="Helv" w:hint="eastAsia"/>
                <w:b/>
                <w:bCs/>
                <w:i/>
                <w:iCs/>
                <w:color w:val="000000"/>
                <w:lang w:eastAsia="zh-CN"/>
              </w:rPr>
              <w:t>规</w:t>
            </w:r>
            <w:proofErr w:type="gramEnd"/>
            <w:r w:rsidRPr="00BA1CCA">
              <w:rPr>
                <w:rFonts w:ascii="宋体" w:eastAsia="宋体" w:hAnsi="宋体" w:cs="Helv"/>
                <w:b/>
                <w:bCs/>
                <w:i/>
                <w:iCs/>
                <w:color w:val="000000"/>
                <w:lang w:eastAsia="zh-CN"/>
              </w:rPr>
              <w:t xml:space="preserve"> </w:t>
            </w:r>
          </w:p>
          <w:p w14:paraId="208129F2"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CN"/>
              </w:rPr>
            </w:pPr>
            <w:r w:rsidRPr="00BA1CCA">
              <w:rPr>
                <w:rFonts w:ascii="宋体" w:eastAsia="宋体" w:hAnsi="宋体" w:cs="Helv"/>
                <w:color w:val="000000"/>
                <w:lang w:eastAsia="zh-CN"/>
              </w:rPr>
              <w:t>引致罚款或遭起诉的环保违规（宗数）</w:t>
            </w:r>
          </w:p>
          <w:p w14:paraId="1632EF16" w14:textId="77777777" w:rsidR="00A636D0" w:rsidRPr="00BA1CCA" w:rsidRDefault="00A636D0" w:rsidP="009F009B">
            <w:pPr>
              <w:pStyle w:val="a3"/>
              <w:numPr>
                <w:ilvl w:val="0"/>
                <w:numId w:val="2"/>
              </w:numPr>
              <w:autoSpaceDE w:val="0"/>
              <w:autoSpaceDN w:val="0"/>
              <w:adjustRightInd w:val="0"/>
              <w:ind w:left="284" w:hanging="284"/>
              <w:jc w:val="both"/>
              <w:rPr>
                <w:rFonts w:ascii="宋体" w:eastAsia="宋体" w:hAnsi="宋体" w:cs="Helv"/>
                <w:color w:val="000000"/>
                <w:lang w:eastAsia="zh-CN"/>
              </w:rPr>
            </w:pPr>
            <w:r w:rsidRPr="00BA1CCA">
              <w:rPr>
                <w:rFonts w:ascii="宋体" w:eastAsia="宋体" w:hAnsi="宋体" w:cs="Helv"/>
                <w:color w:val="000000"/>
                <w:lang w:eastAsia="zh-CN"/>
              </w:rPr>
              <w:t>环保超标及其他违规（宗数）</w:t>
            </w:r>
          </w:p>
        </w:tc>
        <w:tc>
          <w:tcPr>
            <w:tcW w:w="4253" w:type="dxa"/>
          </w:tcPr>
          <w:p w14:paraId="3B0AE9BC" w14:textId="77777777" w:rsidR="00A636D0" w:rsidRPr="00BA1CCA" w:rsidRDefault="00A636D0" w:rsidP="009F009B">
            <w:pPr>
              <w:autoSpaceDE w:val="0"/>
              <w:autoSpaceDN w:val="0"/>
              <w:adjustRightInd w:val="0"/>
              <w:jc w:val="both"/>
              <w:rPr>
                <w:rFonts w:ascii="宋体" w:eastAsia="宋体" w:hAnsi="宋体" w:cs="Helv"/>
                <w:b/>
                <w:bCs/>
                <w:color w:val="000000"/>
                <w:u w:val="single"/>
                <w:lang w:eastAsia="zh-CN"/>
              </w:rPr>
            </w:pPr>
            <w:r w:rsidRPr="00BA1CCA">
              <w:rPr>
                <w:rFonts w:ascii="宋体" w:eastAsia="宋体" w:hAnsi="宋体" w:cs="Helv"/>
                <w:b/>
                <w:bCs/>
                <w:color w:val="000000"/>
                <w:u w:val="single"/>
                <w:lang w:eastAsia="zh-CN"/>
              </w:rPr>
              <w:lastRenderedPageBreak/>
              <w:t>营运</w:t>
            </w:r>
          </w:p>
          <w:p w14:paraId="2CB59F1D" w14:textId="77777777" w:rsidR="00A636D0" w:rsidRPr="00BA1CCA" w:rsidRDefault="00A636D0" w:rsidP="009F009B">
            <w:pPr>
              <w:autoSpaceDE w:val="0"/>
              <w:autoSpaceDN w:val="0"/>
              <w:adjustRightInd w:val="0"/>
              <w:jc w:val="both"/>
              <w:rPr>
                <w:rFonts w:ascii="宋体" w:eastAsia="宋体" w:hAnsi="宋体" w:cs="Helv"/>
                <w:b/>
                <w:color w:val="000000"/>
                <w:lang w:eastAsia="zh-CN"/>
              </w:rPr>
            </w:pPr>
            <w:r w:rsidRPr="00BA1CCA">
              <w:rPr>
                <w:rFonts w:ascii="宋体" w:eastAsia="宋体" w:hAnsi="宋体" w:cs="Helv"/>
                <w:b/>
                <w:color w:val="000000"/>
                <w:lang w:eastAsia="zh-CN"/>
              </w:rPr>
              <w:t xml:space="preserve">发电和储能容量—按资产类别（%（兆瓦）） </w:t>
            </w:r>
          </w:p>
          <w:p w14:paraId="4EA5D42E" w14:textId="77777777" w:rsidR="00A636D0" w:rsidRPr="00BA1CCA" w:rsidRDefault="00A636D0" w:rsidP="009F009B">
            <w:pPr>
              <w:autoSpaceDE w:val="0"/>
              <w:autoSpaceDN w:val="0"/>
              <w:adjustRightInd w:val="0"/>
              <w:jc w:val="both"/>
              <w:rPr>
                <w:rFonts w:ascii="宋体" w:eastAsia="宋体" w:hAnsi="宋体" w:cs="Helv"/>
                <w:b/>
                <w:bCs/>
                <w:i/>
                <w:iCs/>
                <w:color w:val="000000"/>
                <w:lang w:eastAsia="zh-CN"/>
              </w:rPr>
            </w:pPr>
            <w:r w:rsidRPr="00BA1CCA">
              <w:rPr>
                <w:rFonts w:ascii="宋体" w:eastAsia="宋体" w:hAnsi="宋体" w:cs="Helv"/>
                <w:b/>
                <w:bCs/>
                <w:i/>
                <w:iCs/>
                <w:color w:val="000000"/>
                <w:lang w:eastAsia="zh-CN"/>
              </w:rPr>
              <w:t>总发电和储能容量—按资产类别</w:t>
            </w:r>
          </w:p>
          <w:p w14:paraId="4AC9CED6"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lastRenderedPageBreak/>
              <w:t>燃煤</w:t>
            </w:r>
          </w:p>
          <w:p w14:paraId="3B10D7B0"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天然气</w:t>
            </w:r>
          </w:p>
          <w:p w14:paraId="102F3CA7"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核能</w:t>
            </w:r>
          </w:p>
          <w:p w14:paraId="7F36919B"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可再生能源</w:t>
            </w:r>
          </w:p>
          <w:p w14:paraId="6B7CD753"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储能</w:t>
            </w:r>
          </w:p>
          <w:p w14:paraId="2F5D7A46"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其他</w:t>
            </w:r>
          </w:p>
          <w:p w14:paraId="3028914B" w14:textId="77777777" w:rsidR="00A636D0" w:rsidRPr="00BA1CCA" w:rsidRDefault="00A636D0" w:rsidP="009F009B">
            <w:pPr>
              <w:autoSpaceDE w:val="0"/>
              <w:autoSpaceDN w:val="0"/>
              <w:adjustRightInd w:val="0"/>
              <w:jc w:val="both"/>
              <w:rPr>
                <w:rFonts w:ascii="宋体" w:eastAsia="宋体" w:hAnsi="宋体" w:cs="Helv"/>
                <w:b/>
                <w:bCs/>
                <w:i/>
                <w:iCs/>
                <w:color w:val="000000"/>
                <w:lang w:eastAsia="zh-CN"/>
              </w:rPr>
            </w:pPr>
            <w:r w:rsidRPr="00BA1CCA">
              <w:rPr>
                <w:rFonts w:ascii="宋体" w:eastAsia="宋体" w:hAnsi="宋体" w:cs="Helv"/>
                <w:b/>
                <w:bCs/>
                <w:i/>
                <w:iCs/>
                <w:color w:val="000000"/>
                <w:lang w:eastAsia="zh-CN"/>
              </w:rPr>
              <w:t>总发电和储能容量—按权益和长期购电容量及购电安排计算</w:t>
            </w:r>
          </w:p>
          <w:p w14:paraId="1F5AB720"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燃煤</w:t>
            </w:r>
          </w:p>
          <w:p w14:paraId="76300809"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天然气</w:t>
            </w:r>
          </w:p>
          <w:p w14:paraId="2BB13110"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核能</w:t>
            </w:r>
          </w:p>
          <w:p w14:paraId="47B40CF3"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可再生能源</w:t>
            </w:r>
          </w:p>
          <w:p w14:paraId="6161B3D2"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储能</w:t>
            </w:r>
          </w:p>
          <w:p w14:paraId="7C3C6E8E"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其他</w:t>
            </w:r>
          </w:p>
          <w:p w14:paraId="356A33AD" w14:textId="77777777" w:rsidR="00A636D0" w:rsidRPr="00BA1CCA" w:rsidRDefault="00A636D0" w:rsidP="009F009B">
            <w:pPr>
              <w:autoSpaceDE w:val="0"/>
              <w:autoSpaceDN w:val="0"/>
              <w:adjustRightInd w:val="0"/>
              <w:jc w:val="both"/>
              <w:rPr>
                <w:rFonts w:ascii="宋体" w:eastAsia="宋体" w:hAnsi="宋体" w:cs="Helv"/>
                <w:b/>
                <w:color w:val="000000"/>
                <w:lang w:eastAsia="zh-CN"/>
              </w:rPr>
            </w:pPr>
            <w:r w:rsidRPr="00BA1CCA">
              <w:rPr>
                <w:rFonts w:ascii="宋体" w:eastAsia="宋体" w:hAnsi="宋体" w:cs="Helv"/>
                <w:b/>
                <w:color w:val="000000"/>
                <w:lang w:eastAsia="zh-CN"/>
              </w:rPr>
              <w:t>发电输出量—按资产类别（%（每百万度））</w:t>
            </w:r>
          </w:p>
          <w:p w14:paraId="464D3183" w14:textId="77777777" w:rsidR="00A636D0" w:rsidRPr="00BA1CCA" w:rsidRDefault="00A636D0" w:rsidP="009F009B">
            <w:pPr>
              <w:autoSpaceDE w:val="0"/>
              <w:autoSpaceDN w:val="0"/>
              <w:adjustRightInd w:val="0"/>
              <w:jc w:val="both"/>
              <w:rPr>
                <w:rFonts w:ascii="宋体" w:eastAsia="宋体" w:hAnsi="宋体" w:cs="Helv"/>
                <w:b/>
                <w:bCs/>
                <w:i/>
                <w:iCs/>
                <w:color w:val="000000"/>
                <w:lang w:eastAsia="zh-CN"/>
              </w:rPr>
            </w:pPr>
            <w:r w:rsidRPr="00BA1CCA">
              <w:rPr>
                <w:rFonts w:ascii="宋体" w:eastAsia="宋体" w:hAnsi="宋体" w:cs="Helv"/>
                <w:b/>
                <w:bCs/>
                <w:i/>
                <w:iCs/>
                <w:color w:val="000000"/>
                <w:lang w:eastAsia="zh-CN"/>
              </w:rPr>
              <w:t>所有发电输出量—按净权益计算</w:t>
            </w:r>
          </w:p>
          <w:p w14:paraId="1A715B3D"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燃煤</w:t>
            </w:r>
          </w:p>
          <w:p w14:paraId="09C5F52D"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天然气</w:t>
            </w:r>
          </w:p>
          <w:p w14:paraId="0A5B73CD"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核能</w:t>
            </w:r>
          </w:p>
          <w:p w14:paraId="717638A4"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可再生能源</w:t>
            </w:r>
          </w:p>
          <w:p w14:paraId="5F67DC1E"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储能</w:t>
            </w:r>
          </w:p>
          <w:p w14:paraId="2E746482"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其他</w:t>
            </w:r>
          </w:p>
          <w:p w14:paraId="4240A17F" w14:textId="77777777" w:rsidR="00A636D0" w:rsidRPr="00BA1CCA" w:rsidRDefault="00A636D0" w:rsidP="009F009B">
            <w:pPr>
              <w:autoSpaceDE w:val="0"/>
              <w:autoSpaceDN w:val="0"/>
              <w:adjustRightInd w:val="0"/>
              <w:jc w:val="both"/>
              <w:rPr>
                <w:rFonts w:ascii="宋体" w:eastAsia="宋体" w:hAnsi="宋体" w:cs="Helv"/>
                <w:b/>
                <w:bCs/>
                <w:i/>
                <w:iCs/>
                <w:color w:val="000000"/>
                <w:lang w:eastAsia="zh-CN"/>
              </w:rPr>
            </w:pPr>
            <w:r w:rsidRPr="00BA1CCA">
              <w:rPr>
                <w:rFonts w:ascii="宋体" w:eastAsia="宋体" w:hAnsi="宋体" w:cs="Helv"/>
                <w:b/>
                <w:bCs/>
                <w:i/>
                <w:iCs/>
                <w:color w:val="000000"/>
                <w:lang w:eastAsia="zh-CN"/>
              </w:rPr>
              <w:t>所有发电输出量—按权益和长期购电容量及购电安排计算</w:t>
            </w:r>
          </w:p>
          <w:p w14:paraId="44806FE9"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燃煤</w:t>
            </w:r>
          </w:p>
          <w:p w14:paraId="0E521145"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天然气</w:t>
            </w:r>
          </w:p>
          <w:p w14:paraId="7D6D2C73"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核能</w:t>
            </w:r>
          </w:p>
          <w:p w14:paraId="604F344E"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可再生能源</w:t>
            </w:r>
          </w:p>
          <w:p w14:paraId="59969057"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储能</w:t>
            </w:r>
          </w:p>
          <w:p w14:paraId="002C4B0D"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其他</w:t>
            </w:r>
          </w:p>
          <w:p w14:paraId="3E47E559" w14:textId="77777777" w:rsidR="00A636D0" w:rsidRPr="00BA1CCA" w:rsidRDefault="00A636D0" w:rsidP="009F009B">
            <w:pPr>
              <w:autoSpaceDE w:val="0"/>
              <w:autoSpaceDN w:val="0"/>
              <w:adjustRightInd w:val="0"/>
              <w:jc w:val="both"/>
              <w:rPr>
                <w:rFonts w:ascii="宋体" w:eastAsia="宋体" w:hAnsi="宋体" w:cs="Helv"/>
                <w:b/>
                <w:bCs/>
                <w:i/>
                <w:iCs/>
                <w:color w:val="000000"/>
                <w:lang w:eastAsia="zh-CN"/>
              </w:rPr>
            </w:pPr>
            <w:r w:rsidRPr="00BA1CCA">
              <w:rPr>
                <w:rFonts w:ascii="宋体" w:eastAsia="宋体" w:hAnsi="宋体" w:cs="Helv"/>
                <w:b/>
                <w:bCs/>
                <w:i/>
                <w:iCs/>
                <w:color w:val="000000"/>
                <w:lang w:eastAsia="zh-CN"/>
              </w:rPr>
              <w:t>所有发电输出量—按营运控制权计算（每百万度）</w:t>
            </w:r>
          </w:p>
          <w:p w14:paraId="673666F1" w14:textId="77777777" w:rsidR="00A636D0" w:rsidRPr="00BA1CCA" w:rsidRDefault="00A636D0" w:rsidP="009F009B">
            <w:pPr>
              <w:autoSpaceDE w:val="0"/>
              <w:autoSpaceDN w:val="0"/>
              <w:adjustRightInd w:val="0"/>
              <w:jc w:val="both"/>
              <w:rPr>
                <w:rFonts w:ascii="宋体" w:eastAsia="宋体" w:hAnsi="宋体" w:cs="Helv"/>
                <w:b/>
                <w:bCs/>
                <w:i/>
                <w:iCs/>
                <w:color w:val="000000"/>
                <w:lang w:eastAsia="zh-CN"/>
              </w:rPr>
            </w:pPr>
            <w:r w:rsidRPr="00BA1CCA">
              <w:rPr>
                <w:rFonts w:ascii="宋体" w:eastAsia="宋体" w:hAnsi="宋体" w:cs="Helv"/>
                <w:b/>
                <w:bCs/>
                <w:i/>
                <w:iCs/>
                <w:color w:val="000000"/>
                <w:lang w:eastAsia="zh-CN"/>
              </w:rPr>
              <w:t>燃料用量</w:t>
            </w:r>
          </w:p>
          <w:p w14:paraId="2D180B16"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Arial-BoldMT"/>
                <w:lang w:eastAsia="zh-CN"/>
              </w:rPr>
              <w:t>燃煤消耗量（用于发电）（万亿焦耳）</w:t>
            </w:r>
          </w:p>
          <w:p w14:paraId="0E6E152D"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Helv"/>
                <w:color w:val="000000"/>
                <w:lang w:eastAsia="zh-CN"/>
              </w:rPr>
              <w:t>天然气消耗量（用于发电）（万亿焦耳）</w:t>
            </w:r>
          </w:p>
          <w:p w14:paraId="302F0C15" w14:textId="77777777" w:rsidR="00A636D0" w:rsidRPr="00BA1CCA" w:rsidRDefault="00A636D0" w:rsidP="009F009B">
            <w:pPr>
              <w:pStyle w:val="a3"/>
              <w:numPr>
                <w:ilvl w:val="0"/>
                <w:numId w:val="3"/>
              </w:numPr>
              <w:autoSpaceDE w:val="0"/>
              <w:autoSpaceDN w:val="0"/>
              <w:adjustRightInd w:val="0"/>
              <w:ind w:left="376" w:hanging="284"/>
              <w:jc w:val="both"/>
              <w:rPr>
                <w:rFonts w:ascii="宋体" w:eastAsia="宋体" w:hAnsi="宋体" w:cs="Helv"/>
                <w:color w:val="000000"/>
                <w:lang w:eastAsia="zh-CN"/>
              </w:rPr>
            </w:pPr>
            <w:r w:rsidRPr="00BA1CCA">
              <w:rPr>
                <w:rFonts w:ascii="宋体" w:eastAsia="宋体" w:hAnsi="宋体" w:cs="Arial-BoldMT"/>
                <w:lang w:eastAsia="zh-CN"/>
              </w:rPr>
              <w:t>燃油消耗量（用于发电）（万亿焦耳）</w:t>
            </w:r>
          </w:p>
        </w:tc>
      </w:tr>
    </w:tbl>
    <w:p w14:paraId="515BE162" w14:textId="77777777" w:rsidR="00A636D0"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
    <w:p w14:paraId="4CE23F79" w14:textId="77777777" w:rsidR="00A636D0" w:rsidRDefault="00A636D0" w:rsidP="00A636D0">
      <w:pPr>
        <w:rPr>
          <w:rFonts w:asciiTheme="majorEastAsia" w:eastAsiaTheme="majorEastAsia" w:hAnsiTheme="majorEastAsia" w:cs="Helv"/>
          <w:color w:val="000000"/>
          <w:sz w:val="20"/>
          <w:szCs w:val="20"/>
        </w:rPr>
      </w:pPr>
      <w:r>
        <w:rPr>
          <w:rFonts w:asciiTheme="majorEastAsia" w:eastAsiaTheme="majorEastAsia" w:hAnsiTheme="majorEastAsia" w:cs="Helv"/>
          <w:color w:val="000000"/>
          <w:sz w:val="20"/>
          <w:szCs w:val="20"/>
        </w:rPr>
        <w:br w:type="page"/>
      </w:r>
    </w:p>
    <w:p w14:paraId="1EA9DAC1"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r w:rsidRPr="00D26196">
        <w:rPr>
          <w:rFonts w:asciiTheme="majorEastAsia" w:eastAsia="宋体" w:hAnsiTheme="majorEastAsia" w:cs="Helv" w:hint="eastAsia"/>
          <w:color w:val="000000"/>
          <w:sz w:val="20"/>
          <w:szCs w:val="20"/>
        </w:rPr>
        <w:lastRenderedPageBreak/>
        <w:t>我们的</w:t>
      </w:r>
      <w:proofErr w:type="gramStart"/>
      <w:r w:rsidRPr="00D26196">
        <w:rPr>
          <w:rFonts w:asciiTheme="majorEastAsia" w:eastAsia="宋体" w:hAnsiTheme="majorEastAsia" w:cs="Helv" w:hint="eastAsia"/>
          <w:color w:val="000000"/>
          <w:sz w:val="20"/>
          <w:szCs w:val="20"/>
        </w:rPr>
        <w:t>鉴证</w:t>
      </w:r>
      <w:proofErr w:type="gramEnd"/>
      <w:r w:rsidRPr="00D26196">
        <w:rPr>
          <w:rFonts w:asciiTheme="majorEastAsia" w:eastAsia="宋体" w:hAnsiTheme="majorEastAsia" w:cs="Helv" w:hint="eastAsia"/>
          <w:color w:val="000000"/>
          <w:sz w:val="20"/>
          <w:szCs w:val="20"/>
        </w:rPr>
        <w:t>工作仅限于截至二零二零年十二月三十一日</w:t>
      </w:r>
      <w:proofErr w:type="gramStart"/>
      <w:r w:rsidRPr="00D26196">
        <w:rPr>
          <w:rFonts w:asciiTheme="majorEastAsia" w:eastAsia="宋体" w:hAnsiTheme="majorEastAsia" w:cs="Helv" w:hint="eastAsia"/>
          <w:color w:val="000000"/>
          <w:sz w:val="20"/>
          <w:szCs w:val="20"/>
        </w:rPr>
        <w:t>止</w:t>
      </w:r>
      <w:proofErr w:type="gramEnd"/>
      <w:r w:rsidRPr="00D26196">
        <w:rPr>
          <w:rFonts w:asciiTheme="majorEastAsia" w:eastAsia="宋体" w:hAnsiTheme="majorEastAsia" w:cs="Helv" w:hint="eastAsia"/>
          <w:color w:val="000000"/>
          <w:sz w:val="20"/>
          <w:szCs w:val="20"/>
        </w:rPr>
        <w:t>年度的资料，与前期间有关的资料及于二零二零年可持续发展报告中所包括的任何其他数据均不在我们的工作范围内，因此我们</w:t>
      </w:r>
      <w:proofErr w:type="gramStart"/>
      <w:r w:rsidRPr="00D26196">
        <w:rPr>
          <w:rFonts w:asciiTheme="majorEastAsia" w:eastAsia="宋体" w:hAnsiTheme="majorEastAsia" w:cs="Helv" w:hint="eastAsia"/>
          <w:color w:val="000000"/>
          <w:sz w:val="20"/>
          <w:szCs w:val="20"/>
        </w:rPr>
        <w:t>不</w:t>
      </w:r>
      <w:proofErr w:type="gramEnd"/>
      <w:r w:rsidRPr="00D26196">
        <w:rPr>
          <w:rFonts w:asciiTheme="majorEastAsia" w:eastAsia="宋体" w:hAnsiTheme="majorEastAsia" w:cs="Helv" w:hint="eastAsia"/>
          <w:color w:val="000000"/>
          <w:sz w:val="20"/>
          <w:szCs w:val="20"/>
        </w:rPr>
        <w:t>就此发表任何结论。</w:t>
      </w:r>
    </w:p>
    <w:p w14:paraId="7539D0C3"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
    <w:p w14:paraId="460AC0F3" w14:textId="77777777" w:rsidR="00A636D0" w:rsidRPr="00D26196" w:rsidRDefault="00A636D0" w:rsidP="00A636D0">
      <w:pPr>
        <w:autoSpaceDE w:val="0"/>
        <w:autoSpaceDN w:val="0"/>
        <w:adjustRightInd w:val="0"/>
        <w:spacing w:after="0" w:line="240" w:lineRule="auto"/>
        <w:jc w:val="both"/>
        <w:rPr>
          <w:rFonts w:asciiTheme="majorEastAsia" w:eastAsia="宋体" w:hAnsiTheme="majorEastAsia" w:cs="Helv"/>
          <w:b/>
          <w:bCs/>
          <w:color w:val="000000"/>
          <w:sz w:val="20"/>
          <w:szCs w:val="20"/>
        </w:rPr>
      </w:pPr>
      <w:r>
        <w:rPr>
          <w:rFonts w:asciiTheme="majorEastAsia" w:eastAsia="宋体" w:hAnsiTheme="majorEastAsia" w:cs="Helv" w:hint="eastAsia"/>
          <w:b/>
          <w:bCs/>
          <w:color w:val="000000"/>
          <w:sz w:val="20"/>
          <w:szCs w:val="20"/>
        </w:rPr>
        <w:t>编报基础</w:t>
      </w:r>
      <w:r w:rsidRPr="00D26196">
        <w:rPr>
          <w:rFonts w:asciiTheme="majorEastAsia" w:eastAsia="宋体" w:hAnsiTheme="majorEastAsia" w:cs="Helv"/>
          <w:b/>
          <w:bCs/>
          <w:color w:val="000000"/>
          <w:sz w:val="20"/>
          <w:szCs w:val="20"/>
        </w:rPr>
        <w:t xml:space="preserve"> </w:t>
      </w:r>
    </w:p>
    <w:p w14:paraId="25990AB6" w14:textId="77777777" w:rsidR="00A636D0" w:rsidRPr="00D26196" w:rsidRDefault="00A636D0" w:rsidP="00A636D0">
      <w:pPr>
        <w:autoSpaceDE w:val="0"/>
        <w:autoSpaceDN w:val="0"/>
        <w:adjustRightInd w:val="0"/>
        <w:spacing w:after="0" w:line="240" w:lineRule="auto"/>
        <w:jc w:val="both"/>
        <w:rPr>
          <w:rFonts w:ascii="Georgia" w:eastAsia="宋体" w:hAnsi="Georgia" w:cs="Helv"/>
          <w:color w:val="000000"/>
          <w:sz w:val="20"/>
          <w:szCs w:val="20"/>
        </w:rPr>
      </w:pPr>
      <w:r w:rsidRPr="00D26196">
        <w:rPr>
          <w:rFonts w:ascii="Georgia" w:eastAsia="宋体" w:hAnsi="Georgia" w:cs="Helv"/>
          <w:color w:val="000000"/>
          <w:sz w:val="20"/>
          <w:szCs w:val="20"/>
        </w:rPr>
        <w:t>贵公司编制经识别的</w:t>
      </w:r>
      <w:r>
        <w:rPr>
          <w:rFonts w:ascii="Georgia" w:eastAsia="宋体" w:hAnsi="Georgia" w:cs="Helv"/>
          <w:color w:val="000000"/>
          <w:sz w:val="20"/>
          <w:szCs w:val="20"/>
        </w:rPr>
        <w:t>可持续发展资料</w:t>
      </w:r>
      <w:r w:rsidRPr="00D26196">
        <w:rPr>
          <w:rFonts w:ascii="Georgia" w:eastAsia="宋体" w:hAnsi="Georgia" w:cs="Helv"/>
          <w:color w:val="000000"/>
          <w:sz w:val="20"/>
          <w:szCs w:val="20"/>
        </w:rPr>
        <w:t>所采用的</w:t>
      </w:r>
      <w:r>
        <w:rPr>
          <w:rFonts w:ascii="Georgia" w:eastAsia="宋体" w:hAnsi="Georgia" w:cs="Helv"/>
          <w:color w:val="000000"/>
          <w:sz w:val="20"/>
          <w:szCs w:val="20"/>
        </w:rPr>
        <w:t>编报基础</w:t>
      </w:r>
      <w:r w:rsidRPr="00D26196">
        <w:rPr>
          <w:rFonts w:ascii="Georgia" w:eastAsia="宋体" w:hAnsi="Georgia" w:cs="Helv"/>
          <w:color w:val="000000"/>
          <w:sz w:val="20"/>
          <w:szCs w:val="20"/>
        </w:rPr>
        <w:t>列示于附加在报告后方的</w:t>
      </w:r>
      <w:r w:rsidRPr="00BE5BAE">
        <w:rPr>
          <w:rFonts w:ascii="Georgia" w:eastAsia="宋体" w:hAnsi="Georgia" w:cs="Helv" w:hint="eastAsia"/>
          <w:color w:val="000000"/>
          <w:sz w:val="20"/>
          <w:szCs w:val="20"/>
        </w:rPr>
        <w:t>报告范围</w:t>
      </w:r>
      <w:r w:rsidRPr="00BE5BAE">
        <w:rPr>
          <w:rFonts w:ascii="Georgia" w:eastAsia="宋体" w:hAnsi="Georgia" w:cs="Helv"/>
          <w:color w:val="000000"/>
          <w:sz w:val="20"/>
          <w:szCs w:val="20"/>
        </w:rPr>
        <w:t>及数据验证</w:t>
      </w:r>
      <w:r w:rsidRPr="00D26196">
        <w:rPr>
          <w:rFonts w:ascii="Georgia" w:eastAsia="宋体" w:hAnsi="Georgia" w:cs="Helv"/>
          <w:color w:val="000000"/>
          <w:sz w:val="20"/>
          <w:szCs w:val="20"/>
        </w:rPr>
        <w:t>中</w:t>
      </w:r>
      <w:r>
        <w:rPr>
          <w:rFonts w:ascii="Georgia" w:eastAsia="宋体" w:hAnsi="Georgia" w:cs="Helv" w:hint="eastAsia"/>
          <w:color w:val="000000"/>
          <w:sz w:val="20"/>
          <w:szCs w:val="20"/>
        </w:rPr>
        <w:t>（</w:t>
      </w:r>
      <w:r w:rsidRPr="00D26196">
        <w:rPr>
          <w:rFonts w:ascii="Georgia" w:eastAsia="宋体" w:hAnsi="Georgia"/>
          <w:spacing w:val="20"/>
          <w:sz w:val="20"/>
          <w:szCs w:val="20"/>
        </w:rPr>
        <w:t>“</w:t>
      </w:r>
      <w:r>
        <w:rPr>
          <w:rFonts w:ascii="Georgia" w:eastAsia="宋体" w:hAnsi="Georgia" w:cs="Helv" w:hint="eastAsia"/>
          <w:color w:val="000000"/>
          <w:sz w:val="20"/>
          <w:szCs w:val="20"/>
        </w:rPr>
        <w:t>编报基础</w:t>
      </w:r>
      <w:r w:rsidRPr="00D26196">
        <w:rPr>
          <w:rFonts w:ascii="Georgia" w:eastAsia="宋体" w:hAnsi="Georgia"/>
          <w:spacing w:val="20"/>
          <w:sz w:val="20"/>
          <w:szCs w:val="20"/>
        </w:rPr>
        <w:t>”</w:t>
      </w:r>
      <w:r>
        <w:rPr>
          <w:rFonts w:ascii="Georgia" w:eastAsia="宋体" w:hAnsi="Georgia" w:cs="Helv" w:hint="eastAsia"/>
          <w:color w:val="000000"/>
          <w:sz w:val="20"/>
          <w:szCs w:val="20"/>
        </w:rPr>
        <w:t>）（</w:t>
      </w:r>
      <w:r w:rsidRPr="00D26196">
        <w:rPr>
          <w:rFonts w:ascii="Georgia" w:eastAsia="宋体" w:hAnsi="Georgia" w:cs="Helv"/>
          <w:color w:val="000000"/>
          <w:sz w:val="20"/>
          <w:szCs w:val="20"/>
        </w:rPr>
        <w:t>附录</w:t>
      </w:r>
      <w:r w:rsidRPr="00D26196">
        <w:rPr>
          <w:rFonts w:ascii="Georgia" w:eastAsia="宋体" w:hAnsi="Georgia" w:cs="Helv"/>
          <w:color w:val="000000"/>
          <w:sz w:val="20"/>
          <w:szCs w:val="20"/>
        </w:rPr>
        <w:t>2</w:t>
      </w:r>
      <w:r>
        <w:rPr>
          <w:rFonts w:ascii="Georgia" w:eastAsia="宋体" w:hAnsi="Georgia" w:cs="Helv" w:hint="eastAsia"/>
          <w:color w:val="000000"/>
          <w:sz w:val="20"/>
          <w:szCs w:val="20"/>
        </w:rPr>
        <w:t>）</w:t>
      </w:r>
      <w:r w:rsidRPr="00D26196">
        <w:rPr>
          <w:rFonts w:ascii="Georgia" w:eastAsia="宋体" w:hAnsi="Georgia" w:cs="Helv"/>
          <w:color w:val="000000"/>
          <w:sz w:val="20"/>
          <w:szCs w:val="20"/>
        </w:rPr>
        <w:t>中。</w:t>
      </w:r>
    </w:p>
    <w:p w14:paraId="7B3CB930"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
    <w:p w14:paraId="639954CE" w14:textId="77777777" w:rsidR="00A636D0" w:rsidRPr="00D26196" w:rsidRDefault="00A636D0" w:rsidP="00A636D0">
      <w:pPr>
        <w:autoSpaceDE w:val="0"/>
        <w:autoSpaceDN w:val="0"/>
        <w:adjustRightInd w:val="0"/>
        <w:spacing w:after="0" w:line="240" w:lineRule="auto"/>
        <w:jc w:val="both"/>
        <w:rPr>
          <w:rFonts w:asciiTheme="majorEastAsia" w:eastAsia="宋体" w:hAnsiTheme="majorEastAsia" w:cs="Helv"/>
          <w:b/>
          <w:bCs/>
          <w:color w:val="000000"/>
          <w:sz w:val="20"/>
          <w:szCs w:val="20"/>
        </w:rPr>
      </w:pPr>
      <w:r w:rsidRPr="00D26196">
        <w:rPr>
          <w:rFonts w:asciiTheme="majorEastAsia" w:eastAsia="宋体" w:hAnsiTheme="majorEastAsia" w:cs="Helv" w:hint="eastAsia"/>
          <w:b/>
          <w:bCs/>
          <w:color w:val="000000"/>
          <w:sz w:val="20"/>
          <w:szCs w:val="20"/>
        </w:rPr>
        <w:t>贵公司就经识别的可持续发展资料须承担的责任</w:t>
      </w:r>
    </w:p>
    <w:p w14:paraId="0C57521C"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r w:rsidRPr="00D26196">
        <w:rPr>
          <w:rFonts w:asciiTheme="majorEastAsia" w:eastAsia="宋体" w:hAnsiTheme="majorEastAsia" w:cs="Helv" w:hint="eastAsia"/>
          <w:color w:val="000000"/>
          <w:sz w:val="20"/>
          <w:szCs w:val="20"/>
        </w:rPr>
        <w:t>贵公司有责任根据</w:t>
      </w:r>
      <w:r>
        <w:rPr>
          <w:rFonts w:ascii="Georgia" w:eastAsia="宋体" w:hAnsi="Georgia" w:cs="Helv" w:hint="eastAsia"/>
          <w:color w:val="000000"/>
          <w:sz w:val="20"/>
          <w:szCs w:val="20"/>
        </w:rPr>
        <w:t>编报基础</w:t>
      </w:r>
      <w:r w:rsidRPr="00D26196">
        <w:rPr>
          <w:rFonts w:asciiTheme="majorEastAsia" w:eastAsia="宋体" w:hAnsiTheme="majorEastAsia" w:cs="Helv" w:hint="eastAsia"/>
          <w:color w:val="000000"/>
          <w:sz w:val="20"/>
          <w:szCs w:val="20"/>
        </w:rPr>
        <w:t>编制经识别的</w:t>
      </w:r>
      <w:r>
        <w:rPr>
          <w:rFonts w:asciiTheme="majorEastAsia" w:eastAsia="宋体" w:hAnsiTheme="majorEastAsia" w:cs="Helv" w:hint="eastAsia"/>
          <w:color w:val="000000"/>
          <w:sz w:val="20"/>
          <w:szCs w:val="20"/>
        </w:rPr>
        <w:t>可持续发展资料</w:t>
      </w:r>
      <w:r w:rsidRPr="00D26196">
        <w:rPr>
          <w:rFonts w:asciiTheme="majorEastAsia" w:eastAsia="宋体" w:hAnsiTheme="majorEastAsia" w:cs="Helv" w:hint="eastAsia"/>
          <w:color w:val="000000"/>
          <w:sz w:val="20"/>
          <w:szCs w:val="20"/>
        </w:rPr>
        <w:t>。该责任包括设计、实施和维护与编制经识别的</w:t>
      </w:r>
      <w:r>
        <w:rPr>
          <w:rFonts w:asciiTheme="majorEastAsia" w:eastAsia="宋体" w:hAnsiTheme="majorEastAsia" w:cs="Helv" w:hint="eastAsia"/>
          <w:color w:val="000000"/>
          <w:sz w:val="20"/>
          <w:szCs w:val="20"/>
        </w:rPr>
        <w:t>可持续发展资料</w:t>
      </w:r>
      <w:r w:rsidRPr="00D26196">
        <w:rPr>
          <w:rFonts w:asciiTheme="majorEastAsia" w:eastAsia="宋体" w:hAnsiTheme="majorEastAsia" w:cs="Helv" w:hint="eastAsia"/>
          <w:color w:val="000000"/>
          <w:sz w:val="20"/>
          <w:szCs w:val="20"/>
        </w:rPr>
        <w:t>有关的内部控制，以使该等数据不存在由于欺诈或错误而导致的重大错报。</w:t>
      </w:r>
    </w:p>
    <w:p w14:paraId="0CF5A589"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i/>
          <w:iCs/>
          <w:color w:val="000000"/>
          <w:sz w:val="20"/>
          <w:szCs w:val="20"/>
        </w:rPr>
      </w:pPr>
    </w:p>
    <w:p w14:paraId="46DC366F" w14:textId="77777777" w:rsidR="00A636D0" w:rsidRPr="00D26196" w:rsidRDefault="00A636D0" w:rsidP="00A636D0">
      <w:pPr>
        <w:autoSpaceDE w:val="0"/>
        <w:autoSpaceDN w:val="0"/>
        <w:adjustRightInd w:val="0"/>
        <w:spacing w:after="0" w:line="240" w:lineRule="auto"/>
        <w:jc w:val="both"/>
        <w:rPr>
          <w:rFonts w:asciiTheme="majorEastAsia" w:eastAsia="宋体" w:hAnsiTheme="majorEastAsia" w:cs="Helv"/>
          <w:b/>
          <w:bCs/>
          <w:color w:val="000000"/>
          <w:sz w:val="20"/>
          <w:szCs w:val="20"/>
        </w:rPr>
      </w:pPr>
      <w:r w:rsidRPr="00D26196">
        <w:rPr>
          <w:rFonts w:asciiTheme="majorEastAsia" w:eastAsia="宋体" w:hAnsiTheme="majorEastAsia" w:cs="Helv" w:hint="eastAsia"/>
          <w:b/>
          <w:bCs/>
          <w:color w:val="000000"/>
          <w:sz w:val="20"/>
          <w:szCs w:val="20"/>
        </w:rPr>
        <w:t>固有限制</w:t>
      </w:r>
    </w:p>
    <w:p w14:paraId="09212CF9"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vertAlign w:val="superscript"/>
        </w:rPr>
      </w:pPr>
      <w:r w:rsidRPr="00D26196">
        <w:rPr>
          <w:rFonts w:asciiTheme="majorEastAsia" w:eastAsia="宋体" w:hAnsiTheme="majorEastAsia" w:cs="Helv" w:hint="eastAsia"/>
          <w:color w:val="000000"/>
          <w:sz w:val="20"/>
          <w:szCs w:val="20"/>
        </w:rPr>
        <w:t>由于对于非财务数据，未有评估和计量的国际公认通用标准，故此不同但均为可予接受的计量和计量技术，或会导致报告结果出现差异，继而影响与其他机构的可比性。此外，由于未有完备的科学知识可予采用以确定结合不同气体的排放因子和排放值，因此温室气体排放的量化存在固有的不确定性。</w:t>
      </w:r>
    </w:p>
    <w:p w14:paraId="58C70E78"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
    <w:p w14:paraId="6782EC68" w14:textId="77777777" w:rsidR="00A636D0" w:rsidRPr="00D26196" w:rsidRDefault="00A636D0" w:rsidP="00A636D0">
      <w:pPr>
        <w:autoSpaceDE w:val="0"/>
        <w:autoSpaceDN w:val="0"/>
        <w:adjustRightInd w:val="0"/>
        <w:spacing w:after="0" w:line="240" w:lineRule="auto"/>
        <w:jc w:val="both"/>
        <w:rPr>
          <w:rFonts w:asciiTheme="majorEastAsia" w:eastAsia="宋体" w:hAnsiTheme="majorEastAsia" w:cs="Helv"/>
          <w:b/>
          <w:bCs/>
          <w:color w:val="000000"/>
          <w:sz w:val="20"/>
          <w:szCs w:val="20"/>
        </w:rPr>
      </w:pPr>
      <w:r w:rsidRPr="0053551E">
        <w:rPr>
          <w:rFonts w:asciiTheme="majorEastAsia" w:eastAsia="宋体" w:hAnsiTheme="majorEastAsia" w:cs="Helv" w:hint="eastAsia"/>
          <w:b/>
          <w:bCs/>
          <w:color w:val="000000"/>
          <w:sz w:val="20"/>
          <w:szCs w:val="20"/>
        </w:rPr>
        <w:t>我们的独立性和质量控制</w:t>
      </w:r>
    </w:p>
    <w:p w14:paraId="24B43151" w14:textId="77777777" w:rsidR="00A636D0" w:rsidRPr="005502EE" w:rsidRDefault="00A636D0" w:rsidP="00A636D0">
      <w:pPr>
        <w:autoSpaceDE w:val="0"/>
        <w:autoSpaceDN w:val="0"/>
        <w:adjustRightInd w:val="0"/>
        <w:spacing w:after="0" w:line="240" w:lineRule="auto"/>
        <w:jc w:val="both"/>
        <w:rPr>
          <w:rFonts w:asciiTheme="majorEastAsia" w:eastAsiaTheme="majorEastAsia" w:hAnsiTheme="majorEastAsia" w:cs="Helv"/>
          <w:sz w:val="20"/>
          <w:szCs w:val="20"/>
        </w:rPr>
      </w:pPr>
      <w:r w:rsidRPr="00D26196">
        <w:rPr>
          <w:rFonts w:asciiTheme="majorEastAsia" w:eastAsia="宋体" w:hAnsiTheme="majorEastAsia" w:cs="Helv" w:hint="eastAsia"/>
          <w:sz w:val="20"/>
          <w:szCs w:val="20"/>
        </w:rPr>
        <w:t>我们遵守国际会计师职业道德准则理事会</w:t>
      </w:r>
      <w:r w:rsidRPr="00D26196">
        <w:rPr>
          <w:rFonts w:ascii="Tms Rmn" w:eastAsia="宋体" w:hAnsi="Tms Rmn" w:cs="Tms Rmn" w:hint="eastAsia"/>
          <w:sz w:val="20"/>
          <w:szCs w:val="20"/>
          <w:lang w:val="en-US"/>
        </w:rPr>
        <w:t>颁布的《国际会计师职业道德守则》</w:t>
      </w:r>
      <w:r w:rsidRPr="00D26196">
        <w:rPr>
          <w:rFonts w:ascii="PMingLiU" w:eastAsia="宋体" w:hAnsi="PMingLiU" w:hint="eastAsia"/>
          <w:spacing w:val="20"/>
          <w:sz w:val="20"/>
          <w:szCs w:val="20"/>
          <w:lang w:val="en-US"/>
        </w:rPr>
        <w:t>中对独立性及其他职业道德的要求﹐有关要求基于诚信、客观、专业胜任能力和应有的关注、保密及专业行为的基本原则而制定的。</w:t>
      </w:r>
    </w:p>
    <w:p w14:paraId="2FD4BA9B" w14:textId="77777777" w:rsidR="00A636D0" w:rsidRPr="005502EE" w:rsidRDefault="00A636D0" w:rsidP="00A636D0">
      <w:pPr>
        <w:autoSpaceDE w:val="0"/>
        <w:autoSpaceDN w:val="0"/>
        <w:adjustRightInd w:val="0"/>
        <w:spacing w:after="0" w:line="240" w:lineRule="auto"/>
        <w:jc w:val="both"/>
        <w:rPr>
          <w:rFonts w:asciiTheme="majorEastAsia" w:eastAsiaTheme="majorEastAsia" w:hAnsiTheme="majorEastAsia" w:cs="Helv"/>
          <w:sz w:val="20"/>
          <w:szCs w:val="20"/>
        </w:rPr>
      </w:pPr>
    </w:p>
    <w:p w14:paraId="0F079F68" w14:textId="77777777" w:rsidR="00A636D0" w:rsidRPr="005502EE" w:rsidRDefault="00A636D0" w:rsidP="00A636D0">
      <w:pPr>
        <w:autoSpaceDE w:val="0"/>
        <w:autoSpaceDN w:val="0"/>
        <w:adjustRightInd w:val="0"/>
        <w:spacing w:after="0" w:line="240" w:lineRule="auto"/>
        <w:jc w:val="both"/>
        <w:rPr>
          <w:rFonts w:asciiTheme="majorEastAsia" w:eastAsiaTheme="majorEastAsia" w:hAnsiTheme="majorEastAsia" w:cs="Helv"/>
          <w:sz w:val="20"/>
          <w:szCs w:val="20"/>
        </w:rPr>
      </w:pPr>
      <w:r w:rsidRPr="00D26196">
        <w:rPr>
          <w:rFonts w:asciiTheme="majorEastAsia" w:eastAsia="宋体" w:hAnsiTheme="majorEastAsia" w:cs="Helv" w:hint="eastAsia"/>
          <w:sz w:val="20"/>
          <w:szCs w:val="20"/>
        </w:rPr>
        <w:t>本所应用国际</w:t>
      </w:r>
      <w:r w:rsidRPr="00D26196">
        <w:rPr>
          <w:rFonts w:ascii="宋体" w:eastAsia="宋体" w:hAnsi="宋体" w:cs="Helv" w:hint="eastAsia"/>
          <w:sz w:val="20"/>
          <w:szCs w:val="20"/>
        </w:rPr>
        <w:t>质量控制准则第</w:t>
      </w:r>
      <w:r w:rsidRPr="008F6A51">
        <w:rPr>
          <w:rFonts w:ascii="宋体" w:eastAsia="宋体" w:hAnsi="宋体" w:cs="Helv"/>
          <w:sz w:val="20"/>
          <w:szCs w:val="20"/>
        </w:rPr>
        <w:t>1</w:t>
      </w:r>
      <w:r w:rsidRPr="00D26196">
        <w:rPr>
          <w:rFonts w:asciiTheme="majorEastAsia" w:eastAsia="宋体" w:hAnsiTheme="majorEastAsia" w:cs="Helv" w:hint="eastAsia"/>
          <w:sz w:val="20"/>
          <w:szCs w:val="20"/>
        </w:rPr>
        <w:t>号</w:t>
      </w:r>
      <w:r w:rsidRPr="00D26196">
        <w:rPr>
          <w:rFonts w:ascii="PMingLiU" w:eastAsia="宋体" w:hAnsi="PMingLiU" w:hint="eastAsia"/>
          <w:sz w:val="20"/>
          <w:szCs w:val="20"/>
        </w:rPr>
        <w:t>﹐因此保持一个全面的质量控制制度</w:t>
      </w:r>
      <w:r w:rsidRPr="00D26196">
        <w:rPr>
          <w:rFonts w:ascii="PMingLiU" w:eastAsia="宋体" w:hAnsi="PMingLiU" w:hint="eastAsia"/>
          <w:spacing w:val="20"/>
          <w:sz w:val="20"/>
          <w:szCs w:val="20"/>
          <w:lang w:val="en-US"/>
        </w:rPr>
        <w:t>﹐</w:t>
      </w:r>
      <w:r w:rsidRPr="00D26196">
        <w:rPr>
          <w:rFonts w:ascii="PMingLiU" w:eastAsia="宋体" w:hAnsi="PMingLiU" w:hint="eastAsia"/>
          <w:sz w:val="20"/>
          <w:szCs w:val="20"/>
        </w:rPr>
        <w:t>包括制定与遵守职业道德要求、专业准则、以及适用的法律及监管要求相关的政策和程序守则。</w:t>
      </w:r>
    </w:p>
    <w:p w14:paraId="327B1D1E" w14:textId="77777777" w:rsidR="00A636D0" w:rsidRPr="005502EE" w:rsidRDefault="00A636D0" w:rsidP="00A636D0">
      <w:pPr>
        <w:autoSpaceDE w:val="0"/>
        <w:autoSpaceDN w:val="0"/>
        <w:adjustRightInd w:val="0"/>
        <w:spacing w:after="0" w:line="240" w:lineRule="auto"/>
        <w:jc w:val="both"/>
        <w:rPr>
          <w:rFonts w:asciiTheme="majorEastAsia" w:eastAsiaTheme="majorEastAsia" w:hAnsiTheme="majorEastAsia" w:cs="Helv"/>
          <w:sz w:val="20"/>
          <w:szCs w:val="20"/>
        </w:rPr>
      </w:pPr>
    </w:p>
    <w:p w14:paraId="3818D48D" w14:textId="77777777" w:rsidR="00A636D0" w:rsidRPr="00D26196" w:rsidRDefault="00A636D0" w:rsidP="00A636D0">
      <w:pPr>
        <w:autoSpaceDE w:val="0"/>
        <w:autoSpaceDN w:val="0"/>
        <w:adjustRightInd w:val="0"/>
        <w:spacing w:after="0" w:line="240" w:lineRule="auto"/>
        <w:jc w:val="both"/>
        <w:rPr>
          <w:rFonts w:asciiTheme="majorEastAsia" w:eastAsia="宋体" w:hAnsiTheme="majorEastAsia" w:cs="Helv"/>
          <w:b/>
          <w:bCs/>
          <w:color w:val="000000"/>
          <w:sz w:val="20"/>
          <w:szCs w:val="20"/>
        </w:rPr>
      </w:pPr>
      <w:r w:rsidRPr="00D26196">
        <w:rPr>
          <w:rFonts w:asciiTheme="majorEastAsia" w:eastAsia="宋体" w:hAnsiTheme="majorEastAsia" w:cs="Helv" w:hint="eastAsia"/>
          <w:b/>
          <w:bCs/>
          <w:color w:val="000000"/>
          <w:sz w:val="20"/>
          <w:szCs w:val="20"/>
        </w:rPr>
        <w:t>我们的责任</w:t>
      </w:r>
    </w:p>
    <w:p w14:paraId="2B9EF818" w14:textId="77777777" w:rsidR="00A636D0" w:rsidRPr="00D26196" w:rsidRDefault="00A636D0" w:rsidP="00A636D0">
      <w:pPr>
        <w:autoSpaceDE w:val="0"/>
        <w:autoSpaceDN w:val="0"/>
        <w:adjustRightInd w:val="0"/>
        <w:spacing w:after="0" w:line="240" w:lineRule="auto"/>
        <w:jc w:val="both"/>
        <w:rPr>
          <w:rFonts w:ascii="Georgia" w:eastAsiaTheme="majorEastAsia" w:hAnsi="Georgia" w:cs="Arial"/>
          <w:i/>
          <w:snapToGrid w:val="0"/>
          <w:spacing w:val="20"/>
          <w:sz w:val="20"/>
          <w:szCs w:val="20"/>
        </w:rPr>
      </w:pPr>
      <w:r w:rsidRPr="00D26196">
        <w:rPr>
          <w:rFonts w:ascii="Georgia" w:eastAsia="宋体" w:hAnsi="Georgia" w:cs="Helv" w:hint="eastAsia"/>
          <w:color w:val="000000"/>
          <w:sz w:val="20"/>
          <w:szCs w:val="20"/>
        </w:rPr>
        <w:t>我们的责任是根据我们所执行的程序以及我们取得的证据，就经识别的可持续发展资料发表有限保证结论。</w:t>
      </w:r>
      <w:r w:rsidRPr="00D26196">
        <w:rPr>
          <w:rFonts w:ascii="Georgia" w:eastAsia="宋体" w:hAnsi="Georgia" w:cs="Arial" w:hint="eastAsia"/>
          <w:snapToGrid w:val="0"/>
          <w:spacing w:val="20"/>
          <w:sz w:val="20"/>
          <w:szCs w:val="20"/>
        </w:rPr>
        <w:t>我们</w:t>
      </w:r>
      <w:r w:rsidRPr="00D26196">
        <w:rPr>
          <w:rFonts w:ascii="Georgia" w:eastAsia="宋体" w:hAnsi="Georgia" w:cs="Helv" w:hint="eastAsia"/>
          <w:color w:val="000000"/>
          <w:sz w:val="20"/>
          <w:szCs w:val="20"/>
        </w:rPr>
        <w:t>根据国际审计与</w:t>
      </w:r>
      <w:proofErr w:type="gramStart"/>
      <w:r w:rsidRPr="00D26196">
        <w:rPr>
          <w:rFonts w:ascii="Georgia" w:eastAsia="宋体" w:hAnsi="Georgia" w:cs="Helv" w:hint="eastAsia"/>
          <w:color w:val="000000"/>
          <w:sz w:val="20"/>
          <w:szCs w:val="20"/>
        </w:rPr>
        <w:t>鉴证</w:t>
      </w:r>
      <w:proofErr w:type="gramEnd"/>
      <w:r w:rsidRPr="00D26196">
        <w:rPr>
          <w:rFonts w:ascii="Georgia" w:eastAsia="宋体" w:hAnsi="Georgia" w:cs="Helv" w:hint="eastAsia"/>
          <w:color w:val="000000"/>
          <w:sz w:val="20"/>
          <w:szCs w:val="20"/>
        </w:rPr>
        <w:t>准则理事会</w:t>
      </w:r>
      <w:r w:rsidRPr="00D26196">
        <w:rPr>
          <w:rFonts w:ascii="Georgia" w:eastAsia="宋体" w:hAnsi="Georgia" w:cs="Arial" w:hint="eastAsia"/>
          <w:snapToGrid w:val="0"/>
          <w:spacing w:val="20"/>
          <w:sz w:val="20"/>
          <w:szCs w:val="20"/>
        </w:rPr>
        <w:t>颁布的国际</w:t>
      </w:r>
      <w:proofErr w:type="gramStart"/>
      <w:r w:rsidRPr="00D26196">
        <w:rPr>
          <w:rFonts w:ascii="Georgia" w:eastAsia="宋体" w:hAnsi="Georgia" w:cs="Arial" w:hint="eastAsia"/>
          <w:snapToGrid w:val="0"/>
          <w:spacing w:val="20"/>
          <w:sz w:val="20"/>
          <w:szCs w:val="20"/>
        </w:rPr>
        <w:t>鉴证</w:t>
      </w:r>
      <w:proofErr w:type="gramEnd"/>
      <w:r w:rsidRPr="00D26196">
        <w:rPr>
          <w:rFonts w:ascii="Georgia" w:eastAsia="宋体" w:hAnsi="Georgia" w:cs="Arial" w:hint="eastAsia"/>
          <w:snapToGrid w:val="0"/>
          <w:spacing w:val="20"/>
          <w:sz w:val="20"/>
          <w:szCs w:val="20"/>
        </w:rPr>
        <w:t>业务准则第</w:t>
      </w:r>
      <w:r w:rsidRPr="00D26196">
        <w:rPr>
          <w:rFonts w:ascii="Georgia" w:eastAsia="宋体" w:hAnsi="Georgia" w:cs="Arial"/>
          <w:snapToGrid w:val="0"/>
          <w:spacing w:val="20"/>
          <w:sz w:val="20"/>
          <w:szCs w:val="20"/>
        </w:rPr>
        <w:t>3000</w:t>
      </w:r>
      <w:r w:rsidRPr="00D26196">
        <w:rPr>
          <w:rFonts w:ascii="Georgia" w:eastAsia="宋体" w:hAnsi="Georgia" w:cs="Arial" w:hint="eastAsia"/>
          <w:snapToGrid w:val="0"/>
          <w:spacing w:val="20"/>
          <w:sz w:val="20"/>
          <w:szCs w:val="20"/>
        </w:rPr>
        <w:t>号</w:t>
      </w:r>
      <w:r>
        <w:rPr>
          <w:rFonts w:ascii="Georgia" w:eastAsia="宋体" w:hAnsi="Georgia" w:cs="Arial" w:hint="eastAsia"/>
          <w:snapToGrid w:val="0"/>
          <w:spacing w:val="20"/>
          <w:sz w:val="20"/>
          <w:szCs w:val="20"/>
        </w:rPr>
        <w:t>（</w:t>
      </w:r>
      <w:r w:rsidRPr="00D26196">
        <w:rPr>
          <w:rFonts w:ascii="Georgia" w:eastAsia="宋体" w:hAnsi="Georgia" w:cs="Arial" w:hint="eastAsia"/>
          <w:snapToGrid w:val="0"/>
          <w:spacing w:val="20"/>
          <w:sz w:val="20"/>
          <w:szCs w:val="20"/>
        </w:rPr>
        <w:t>修订版</w:t>
      </w:r>
      <w:r>
        <w:rPr>
          <w:rFonts w:ascii="Georgia" w:eastAsia="宋体" w:hAnsi="Georgia" w:cs="Arial" w:hint="eastAsia"/>
          <w:snapToGrid w:val="0"/>
          <w:spacing w:val="20"/>
          <w:sz w:val="20"/>
          <w:szCs w:val="20"/>
        </w:rPr>
        <w:t>）</w:t>
      </w:r>
      <w:r w:rsidRPr="00D26196">
        <w:rPr>
          <w:rFonts w:ascii="Georgia" w:eastAsia="宋体" w:hAnsi="Georgia" w:cs="Arial" w:hint="eastAsia"/>
          <w:i/>
          <w:snapToGrid w:val="0"/>
          <w:spacing w:val="20"/>
          <w:sz w:val="20"/>
          <w:szCs w:val="20"/>
        </w:rPr>
        <w:t>历史财务信息的审计或审阅以外的</w:t>
      </w:r>
      <w:proofErr w:type="gramStart"/>
      <w:r w:rsidRPr="00D26196">
        <w:rPr>
          <w:rFonts w:ascii="Georgia" w:eastAsia="宋体" w:hAnsi="Georgia" w:cs="Arial" w:hint="eastAsia"/>
          <w:i/>
          <w:snapToGrid w:val="0"/>
          <w:spacing w:val="20"/>
          <w:sz w:val="20"/>
          <w:szCs w:val="20"/>
        </w:rPr>
        <w:t>鉴证</w:t>
      </w:r>
      <w:proofErr w:type="gramEnd"/>
      <w:r w:rsidRPr="00D26196">
        <w:rPr>
          <w:rFonts w:ascii="Georgia" w:eastAsia="宋体" w:hAnsi="Georgia" w:cs="Arial" w:hint="eastAsia"/>
          <w:i/>
          <w:snapToGrid w:val="0"/>
          <w:spacing w:val="20"/>
          <w:sz w:val="20"/>
          <w:szCs w:val="20"/>
        </w:rPr>
        <w:t>业务，</w:t>
      </w:r>
      <w:r w:rsidRPr="00D26196">
        <w:rPr>
          <w:rFonts w:ascii="Georgia" w:eastAsia="宋体" w:hAnsi="Georgia" w:cs="Arial" w:hint="eastAsia"/>
          <w:iCs/>
          <w:snapToGrid w:val="0"/>
          <w:spacing w:val="20"/>
          <w:sz w:val="20"/>
          <w:szCs w:val="20"/>
        </w:rPr>
        <w:t>以及就温室气体排放而言，根据</w:t>
      </w:r>
      <w:r w:rsidRPr="00D26196">
        <w:rPr>
          <w:rFonts w:ascii="Georgia" w:eastAsia="宋体" w:hAnsi="Georgia" w:cs="Helv" w:hint="eastAsia"/>
          <w:iCs/>
          <w:color w:val="000000"/>
          <w:sz w:val="20"/>
          <w:szCs w:val="20"/>
        </w:rPr>
        <w:t>国际</w:t>
      </w:r>
      <w:proofErr w:type="gramStart"/>
      <w:r w:rsidRPr="00D26196">
        <w:rPr>
          <w:rFonts w:ascii="Georgia" w:eastAsia="宋体" w:hAnsi="Georgia" w:cs="Helv" w:hint="eastAsia"/>
          <w:iCs/>
          <w:color w:val="000000"/>
          <w:sz w:val="20"/>
          <w:szCs w:val="20"/>
        </w:rPr>
        <w:t>鉴证</w:t>
      </w:r>
      <w:proofErr w:type="gramEnd"/>
      <w:r w:rsidRPr="00D26196">
        <w:rPr>
          <w:rFonts w:ascii="Georgia" w:eastAsia="宋体" w:hAnsi="Georgia" w:cs="Helv" w:hint="eastAsia"/>
          <w:iCs/>
          <w:color w:val="000000"/>
          <w:sz w:val="20"/>
          <w:szCs w:val="20"/>
        </w:rPr>
        <w:t>业务准则第</w:t>
      </w:r>
      <w:r w:rsidRPr="00D26196">
        <w:rPr>
          <w:rFonts w:ascii="Georgia" w:eastAsia="宋体" w:hAnsi="Georgia" w:cs="Helv"/>
          <w:iCs/>
          <w:color w:val="000000"/>
          <w:sz w:val="20"/>
          <w:szCs w:val="20"/>
        </w:rPr>
        <w:t>3410</w:t>
      </w:r>
      <w:r w:rsidRPr="00D26196">
        <w:rPr>
          <w:rFonts w:ascii="Georgia" w:eastAsia="宋体" w:hAnsi="Georgia" w:cs="Helv" w:hint="eastAsia"/>
          <w:iCs/>
          <w:color w:val="000000"/>
          <w:sz w:val="20"/>
          <w:szCs w:val="20"/>
        </w:rPr>
        <w:t>号</w:t>
      </w:r>
      <w:r w:rsidRPr="00D26196">
        <w:rPr>
          <w:rFonts w:ascii="Georgia" w:eastAsia="宋体" w:hAnsi="Georgia" w:cs="Helv" w:hint="eastAsia"/>
          <w:i/>
          <w:iCs/>
          <w:color w:val="000000"/>
          <w:sz w:val="20"/>
          <w:szCs w:val="20"/>
        </w:rPr>
        <w:t>温室气体</w:t>
      </w:r>
      <w:r w:rsidRPr="00D26196">
        <w:rPr>
          <w:rFonts w:ascii="Georgia" w:eastAsia="宋体" w:hAnsi="Georgia" w:cs="Arial" w:hint="eastAsia"/>
          <w:i/>
          <w:snapToGrid w:val="0"/>
          <w:spacing w:val="20"/>
          <w:sz w:val="20"/>
          <w:szCs w:val="20"/>
        </w:rPr>
        <w:t>排放</w:t>
      </w:r>
      <w:r w:rsidRPr="00D26196">
        <w:rPr>
          <w:rFonts w:ascii="Georgia" w:eastAsia="宋体" w:hAnsi="Georgia" w:cs="Helv" w:hint="eastAsia"/>
          <w:i/>
          <w:iCs/>
          <w:color w:val="000000"/>
          <w:sz w:val="20"/>
          <w:szCs w:val="20"/>
        </w:rPr>
        <w:t>声明的</w:t>
      </w:r>
      <w:proofErr w:type="gramStart"/>
      <w:r w:rsidRPr="00D26196">
        <w:rPr>
          <w:rFonts w:ascii="Georgia" w:eastAsia="宋体" w:hAnsi="Georgia" w:cs="Helv" w:hint="eastAsia"/>
          <w:i/>
          <w:iCs/>
          <w:color w:val="000000"/>
          <w:sz w:val="20"/>
          <w:szCs w:val="20"/>
        </w:rPr>
        <w:t>鉴证</w:t>
      </w:r>
      <w:proofErr w:type="gramEnd"/>
      <w:r w:rsidRPr="00D26196">
        <w:rPr>
          <w:rFonts w:ascii="Georgia" w:eastAsia="宋体" w:hAnsi="Georgia" w:cs="Helv" w:hint="eastAsia"/>
          <w:i/>
          <w:iCs/>
          <w:color w:val="000000"/>
          <w:sz w:val="20"/>
          <w:szCs w:val="20"/>
        </w:rPr>
        <w:t>业务</w:t>
      </w:r>
      <w:r w:rsidRPr="00D26196">
        <w:rPr>
          <w:rFonts w:ascii="Georgia" w:eastAsia="宋体" w:hAnsi="Georgia" w:cs="Arial" w:hint="eastAsia"/>
          <w:snapToGrid w:val="0"/>
          <w:spacing w:val="20"/>
          <w:sz w:val="20"/>
          <w:szCs w:val="20"/>
        </w:rPr>
        <w:t>的规定执行了有限保证的</w:t>
      </w:r>
      <w:proofErr w:type="gramStart"/>
      <w:r w:rsidRPr="00D26196">
        <w:rPr>
          <w:rFonts w:ascii="Georgia" w:eastAsia="宋体" w:hAnsi="Georgia" w:cs="Arial" w:hint="eastAsia"/>
          <w:snapToGrid w:val="0"/>
          <w:spacing w:val="20"/>
          <w:sz w:val="20"/>
          <w:szCs w:val="20"/>
        </w:rPr>
        <w:t>鉴证</w:t>
      </w:r>
      <w:proofErr w:type="gramEnd"/>
      <w:r w:rsidRPr="00D26196">
        <w:rPr>
          <w:rFonts w:ascii="Georgia" w:eastAsia="宋体" w:hAnsi="Georgia" w:cs="Arial" w:hint="eastAsia"/>
          <w:snapToGrid w:val="0"/>
          <w:spacing w:val="20"/>
          <w:sz w:val="20"/>
          <w:szCs w:val="20"/>
        </w:rPr>
        <w:t>工作。</w:t>
      </w:r>
      <w:r w:rsidRPr="00D26196">
        <w:rPr>
          <w:rFonts w:ascii="Georgia" w:eastAsia="宋体" w:hAnsi="Georgia" w:cs="Helv" w:hint="eastAsia"/>
          <w:color w:val="000000"/>
          <w:sz w:val="20"/>
          <w:szCs w:val="20"/>
        </w:rPr>
        <w:t>该准则要求我们计划和实施</w:t>
      </w:r>
      <w:proofErr w:type="gramStart"/>
      <w:r w:rsidRPr="00D26196">
        <w:rPr>
          <w:rFonts w:ascii="Georgia" w:eastAsia="宋体" w:hAnsi="Georgia" w:cs="Helv" w:hint="eastAsia"/>
          <w:color w:val="000000"/>
          <w:sz w:val="20"/>
          <w:szCs w:val="20"/>
        </w:rPr>
        <w:t>鉴证</w:t>
      </w:r>
      <w:proofErr w:type="gramEnd"/>
      <w:r w:rsidRPr="00D26196">
        <w:rPr>
          <w:rFonts w:ascii="Georgia" w:eastAsia="宋体" w:hAnsi="Georgia" w:cs="Helv" w:hint="eastAsia"/>
          <w:color w:val="000000"/>
          <w:sz w:val="20"/>
          <w:szCs w:val="20"/>
        </w:rPr>
        <w:t>工作，以就经识别的可持续发展资料不存在重大错报取得有限保证</w:t>
      </w:r>
      <w:r w:rsidRPr="00D26196">
        <w:rPr>
          <w:rFonts w:ascii="Georgia" w:eastAsia="宋体" w:hAnsi="Georgia" w:cs="Arial" w:hint="eastAsia"/>
          <w:snapToGrid w:val="0"/>
          <w:spacing w:val="20"/>
          <w:sz w:val="20"/>
          <w:szCs w:val="20"/>
        </w:rPr>
        <w:t>。</w:t>
      </w:r>
    </w:p>
    <w:p w14:paraId="0CA08684"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
    <w:p w14:paraId="0555289C"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r w:rsidRPr="00D26196">
        <w:rPr>
          <w:rFonts w:asciiTheme="majorEastAsia" w:eastAsia="宋体" w:hAnsiTheme="majorEastAsia" w:cs="Helv" w:hint="eastAsia"/>
          <w:color w:val="000000"/>
          <w:sz w:val="20"/>
          <w:szCs w:val="20"/>
        </w:rPr>
        <w:t>有限保证的</w:t>
      </w:r>
      <w:proofErr w:type="gramStart"/>
      <w:r w:rsidRPr="00D26196">
        <w:rPr>
          <w:rFonts w:asciiTheme="majorEastAsia" w:eastAsia="宋体" w:hAnsiTheme="majorEastAsia" w:cs="Helv" w:hint="eastAsia"/>
          <w:color w:val="000000"/>
          <w:sz w:val="20"/>
          <w:szCs w:val="20"/>
        </w:rPr>
        <w:t>鉴证</w:t>
      </w:r>
      <w:proofErr w:type="gramEnd"/>
      <w:r w:rsidRPr="00D26196">
        <w:rPr>
          <w:rFonts w:asciiTheme="majorEastAsia" w:eastAsia="宋体" w:hAnsiTheme="majorEastAsia" w:cs="Helv" w:hint="eastAsia"/>
          <w:color w:val="000000"/>
          <w:sz w:val="20"/>
          <w:szCs w:val="20"/>
        </w:rPr>
        <w:t>工作包括评估贵公司使用</w:t>
      </w:r>
      <w:r>
        <w:rPr>
          <w:rFonts w:asciiTheme="majorEastAsia" w:eastAsia="宋体" w:hAnsiTheme="majorEastAsia" w:cs="Helv" w:hint="eastAsia"/>
          <w:color w:val="000000"/>
          <w:sz w:val="20"/>
          <w:szCs w:val="20"/>
        </w:rPr>
        <w:t>编报基础</w:t>
      </w:r>
      <w:r w:rsidRPr="00D26196">
        <w:rPr>
          <w:rFonts w:asciiTheme="majorEastAsia" w:eastAsia="宋体" w:hAnsiTheme="majorEastAsia" w:cs="Helv" w:hint="eastAsia"/>
          <w:color w:val="000000"/>
          <w:sz w:val="20"/>
          <w:szCs w:val="20"/>
        </w:rPr>
        <w:t>作为编制经识别的可持续发展资料的基础是否合适，评估经识别的可持续发展</w:t>
      </w:r>
      <w:r>
        <w:rPr>
          <w:rFonts w:asciiTheme="majorEastAsia" w:eastAsia="宋体" w:hAnsiTheme="majorEastAsia" w:cs="Helv" w:hint="eastAsia"/>
          <w:color w:val="000000"/>
          <w:sz w:val="20"/>
          <w:szCs w:val="20"/>
        </w:rPr>
        <w:t>资料</w:t>
      </w:r>
      <w:r w:rsidRPr="00D26196">
        <w:rPr>
          <w:rFonts w:asciiTheme="majorEastAsia" w:eastAsia="宋体" w:hAnsiTheme="majorEastAsia" w:cs="Helv" w:hint="eastAsia"/>
          <w:color w:val="000000"/>
          <w:sz w:val="20"/>
          <w:szCs w:val="20"/>
        </w:rPr>
        <w:t>是否存在由于欺诈或错误导致的重大错报风险，在需要的情况下对经评估的风险</w:t>
      </w:r>
      <w:proofErr w:type="gramStart"/>
      <w:r w:rsidRPr="00D26196">
        <w:rPr>
          <w:rFonts w:asciiTheme="majorEastAsia" w:eastAsia="宋体" w:hAnsiTheme="majorEastAsia" w:cs="Helv" w:hint="eastAsia"/>
          <w:color w:val="000000"/>
          <w:sz w:val="20"/>
          <w:szCs w:val="20"/>
        </w:rPr>
        <w:t>作出</w:t>
      </w:r>
      <w:proofErr w:type="gramEnd"/>
      <w:r w:rsidRPr="00D26196">
        <w:rPr>
          <w:rFonts w:asciiTheme="majorEastAsia" w:eastAsia="宋体" w:hAnsiTheme="majorEastAsia" w:cs="Helv" w:hint="eastAsia"/>
          <w:color w:val="000000"/>
          <w:sz w:val="20"/>
          <w:szCs w:val="20"/>
        </w:rPr>
        <w:t>相应的程序，并评估经识别的可持续发展</w:t>
      </w:r>
      <w:r>
        <w:rPr>
          <w:rFonts w:asciiTheme="majorEastAsia" w:eastAsia="宋体" w:hAnsiTheme="majorEastAsia" w:cs="Helv" w:hint="eastAsia"/>
          <w:color w:val="000000"/>
          <w:sz w:val="20"/>
          <w:szCs w:val="20"/>
        </w:rPr>
        <w:t>资料</w:t>
      </w:r>
      <w:r w:rsidRPr="00D26196">
        <w:rPr>
          <w:rFonts w:asciiTheme="majorEastAsia" w:eastAsia="宋体" w:hAnsiTheme="majorEastAsia" w:cs="Helv" w:hint="eastAsia"/>
          <w:color w:val="000000"/>
          <w:sz w:val="20"/>
          <w:szCs w:val="20"/>
        </w:rPr>
        <w:t>的整体列报。就风险评估程序</w:t>
      </w:r>
      <w:r>
        <w:rPr>
          <w:rFonts w:asciiTheme="majorEastAsia" w:eastAsia="宋体" w:hAnsiTheme="majorEastAsia" w:cs="Helv" w:hint="eastAsia"/>
          <w:color w:val="000000"/>
          <w:sz w:val="20"/>
          <w:szCs w:val="20"/>
        </w:rPr>
        <w:t>（</w:t>
      </w:r>
      <w:r w:rsidRPr="00D26196">
        <w:rPr>
          <w:rFonts w:asciiTheme="majorEastAsia" w:eastAsia="宋体" w:hAnsiTheme="majorEastAsia" w:cs="Helv" w:hint="eastAsia"/>
          <w:color w:val="000000"/>
          <w:sz w:val="20"/>
          <w:szCs w:val="20"/>
        </w:rPr>
        <w:t>包括对内部控制的了解</w:t>
      </w:r>
      <w:r>
        <w:rPr>
          <w:rFonts w:asciiTheme="majorEastAsia" w:eastAsia="宋体" w:hAnsiTheme="majorEastAsia" w:cs="Helv" w:hint="eastAsia"/>
          <w:color w:val="000000"/>
          <w:sz w:val="20"/>
          <w:szCs w:val="20"/>
        </w:rPr>
        <w:t>）</w:t>
      </w:r>
      <w:r w:rsidRPr="00D26196">
        <w:rPr>
          <w:rFonts w:asciiTheme="majorEastAsia" w:eastAsia="宋体" w:hAnsiTheme="majorEastAsia" w:cs="Helv" w:hint="eastAsia"/>
          <w:color w:val="000000"/>
          <w:sz w:val="20"/>
          <w:szCs w:val="20"/>
        </w:rPr>
        <w:t>以及针对经评估风险而执行的程序而言，有限保证的</w:t>
      </w:r>
      <w:proofErr w:type="gramStart"/>
      <w:r w:rsidRPr="00D26196">
        <w:rPr>
          <w:rFonts w:asciiTheme="majorEastAsia" w:eastAsia="宋体" w:hAnsiTheme="majorEastAsia" w:cs="Helv" w:hint="eastAsia"/>
          <w:color w:val="000000"/>
          <w:sz w:val="20"/>
          <w:szCs w:val="20"/>
        </w:rPr>
        <w:t>鉴证</w:t>
      </w:r>
      <w:proofErr w:type="gramEnd"/>
      <w:r w:rsidRPr="00D26196">
        <w:rPr>
          <w:rFonts w:asciiTheme="majorEastAsia" w:eastAsia="宋体" w:hAnsiTheme="majorEastAsia" w:cs="Helv" w:hint="eastAsia"/>
          <w:color w:val="000000"/>
          <w:sz w:val="20"/>
          <w:szCs w:val="20"/>
        </w:rPr>
        <w:t>业务范围远小于</w:t>
      </w:r>
      <w:r w:rsidRPr="00D26196">
        <w:rPr>
          <w:rFonts w:asciiTheme="majorEastAsia" w:eastAsia="宋体" w:hAnsiTheme="majorEastAsia" w:cs="PMingLiU" w:hint="eastAsia"/>
          <w:snapToGrid w:val="0"/>
          <w:sz w:val="20"/>
          <w:szCs w:val="20"/>
        </w:rPr>
        <w:t>合理保证的</w:t>
      </w:r>
      <w:proofErr w:type="gramStart"/>
      <w:r w:rsidRPr="00D26196">
        <w:rPr>
          <w:rFonts w:asciiTheme="majorEastAsia" w:eastAsia="宋体" w:hAnsiTheme="majorEastAsia" w:cs="PMingLiU" w:hint="eastAsia"/>
          <w:snapToGrid w:val="0"/>
          <w:sz w:val="20"/>
          <w:szCs w:val="20"/>
        </w:rPr>
        <w:t>鉴证</w:t>
      </w:r>
      <w:proofErr w:type="gramEnd"/>
      <w:r w:rsidRPr="00D26196">
        <w:rPr>
          <w:rFonts w:asciiTheme="majorEastAsia" w:eastAsia="宋体" w:hAnsiTheme="majorEastAsia" w:cs="PMingLiU" w:hint="eastAsia"/>
          <w:snapToGrid w:val="0"/>
          <w:sz w:val="20"/>
          <w:szCs w:val="20"/>
        </w:rPr>
        <w:t>业务范围。</w:t>
      </w:r>
    </w:p>
    <w:p w14:paraId="2F03940F"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
    <w:p w14:paraId="3753BD72" w14:textId="77777777" w:rsidR="00A636D0" w:rsidRDefault="00A636D0" w:rsidP="00A636D0">
      <w:pPr>
        <w:rPr>
          <w:rFonts w:asciiTheme="majorEastAsia" w:eastAsiaTheme="majorEastAsia" w:hAnsiTheme="majorEastAsia" w:cs="Helv"/>
          <w:color w:val="000000"/>
          <w:sz w:val="20"/>
          <w:szCs w:val="20"/>
        </w:rPr>
      </w:pPr>
      <w:r>
        <w:rPr>
          <w:rFonts w:asciiTheme="majorEastAsia" w:eastAsiaTheme="majorEastAsia" w:hAnsiTheme="majorEastAsia" w:cs="Helv"/>
          <w:color w:val="000000"/>
          <w:sz w:val="20"/>
          <w:szCs w:val="20"/>
        </w:rPr>
        <w:br w:type="page"/>
      </w:r>
    </w:p>
    <w:p w14:paraId="22978885"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r w:rsidRPr="00D26196">
        <w:rPr>
          <w:rFonts w:asciiTheme="majorEastAsia" w:eastAsia="宋体" w:hAnsiTheme="majorEastAsia" w:cs="Helv" w:hint="eastAsia"/>
          <w:color w:val="000000"/>
          <w:sz w:val="20"/>
          <w:szCs w:val="20"/>
        </w:rPr>
        <w:lastRenderedPageBreak/>
        <w:t>我们执行的程序是基于我们的专业判断，包括</w:t>
      </w:r>
      <w:proofErr w:type="gramStart"/>
      <w:r w:rsidRPr="00D26196">
        <w:rPr>
          <w:rFonts w:asciiTheme="majorEastAsia" w:eastAsia="宋体" w:hAnsiTheme="majorEastAsia" w:cs="Helv" w:hint="eastAsia"/>
          <w:color w:val="000000"/>
          <w:sz w:val="20"/>
          <w:szCs w:val="20"/>
        </w:rPr>
        <w:t>作出</w:t>
      </w:r>
      <w:proofErr w:type="gramEnd"/>
      <w:r>
        <w:rPr>
          <w:rFonts w:ascii="宋体" w:eastAsia="宋体" w:hAnsi="宋体" w:cs="Helv" w:hint="eastAsia"/>
          <w:color w:val="000000"/>
          <w:sz w:val="20"/>
          <w:szCs w:val="20"/>
        </w:rPr>
        <w:t>询问</w:t>
      </w:r>
      <w:r w:rsidRPr="00D26196">
        <w:rPr>
          <w:rFonts w:asciiTheme="majorEastAsia" w:eastAsia="宋体" w:hAnsiTheme="majorEastAsia" w:cs="Helv" w:hint="eastAsia"/>
          <w:color w:val="000000"/>
          <w:sz w:val="20"/>
          <w:szCs w:val="20"/>
        </w:rPr>
        <w:t>、观察流程的执行、检查文文件、分析性程序、评估定量方法和报告政策的恰当性，以及与原始记录的核对和调节。</w:t>
      </w:r>
    </w:p>
    <w:p w14:paraId="2A5D2272"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
    <w:p w14:paraId="51FF37DE"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roofErr w:type="gramStart"/>
      <w:r w:rsidRPr="00D26196">
        <w:rPr>
          <w:rFonts w:asciiTheme="majorEastAsia" w:eastAsia="宋体" w:hAnsiTheme="majorEastAsia" w:cs="Helv" w:hint="eastAsia"/>
          <w:color w:val="000000"/>
          <w:sz w:val="20"/>
          <w:szCs w:val="20"/>
        </w:rPr>
        <w:t>鉴于本</w:t>
      </w:r>
      <w:proofErr w:type="gramEnd"/>
      <w:r w:rsidRPr="00D26196">
        <w:rPr>
          <w:rFonts w:asciiTheme="majorEastAsia" w:eastAsia="宋体" w:hAnsiTheme="majorEastAsia" w:cs="Helv" w:hint="eastAsia"/>
          <w:color w:val="000000"/>
          <w:sz w:val="20"/>
          <w:szCs w:val="20"/>
        </w:rPr>
        <w:t>业务的具体情况，我们在执行上述程序时：</w:t>
      </w:r>
    </w:p>
    <w:p w14:paraId="470F324A"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
    <w:p w14:paraId="2D091747" w14:textId="77777777" w:rsidR="00A636D0" w:rsidRPr="00AB2D9A" w:rsidRDefault="00A636D0" w:rsidP="00A636D0">
      <w:pPr>
        <w:numPr>
          <w:ilvl w:val="0"/>
          <w:numId w:val="1"/>
        </w:numPr>
        <w:autoSpaceDE w:val="0"/>
        <w:autoSpaceDN w:val="0"/>
        <w:adjustRightInd w:val="0"/>
        <w:spacing w:after="0" w:line="240" w:lineRule="auto"/>
        <w:ind w:left="374" w:hanging="360"/>
        <w:jc w:val="both"/>
        <w:rPr>
          <w:rFonts w:asciiTheme="majorEastAsia" w:eastAsiaTheme="majorEastAsia" w:hAnsiTheme="majorEastAsia" w:cs="Helv"/>
          <w:color w:val="000000"/>
          <w:sz w:val="20"/>
          <w:szCs w:val="20"/>
        </w:rPr>
      </w:pPr>
      <w:r w:rsidRPr="00D26196">
        <w:rPr>
          <w:rFonts w:asciiTheme="majorEastAsia" w:eastAsia="宋体" w:hAnsiTheme="majorEastAsia" w:cs="Helv" w:hint="eastAsia"/>
          <w:color w:val="000000"/>
          <w:sz w:val="20"/>
          <w:szCs w:val="20"/>
        </w:rPr>
        <w:t>对负责经识别的可持续发展资料的相关人员进行询问；</w:t>
      </w:r>
      <w:r w:rsidRPr="00AB2D9A">
        <w:rPr>
          <w:rFonts w:asciiTheme="majorEastAsia" w:eastAsiaTheme="majorEastAsia" w:hAnsiTheme="majorEastAsia" w:cs="Helv"/>
          <w:color w:val="000000"/>
          <w:sz w:val="20"/>
          <w:szCs w:val="20"/>
        </w:rPr>
        <w:t xml:space="preserve"> </w:t>
      </w:r>
    </w:p>
    <w:p w14:paraId="50CEC2D4" w14:textId="77777777" w:rsidR="00A636D0" w:rsidRPr="00AB2D9A" w:rsidRDefault="00A636D0" w:rsidP="00A636D0">
      <w:pPr>
        <w:numPr>
          <w:ilvl w:val="0"/>
          <w:numId w:val="1"/>
        </w:numPr>
        <w:autoSpaceDE w:val="0"/>
        <w:autoSpaceDN w:val="0"/>
        <w:adjustRightInd w:val="0"/>
        <w:spacing w:after="0" w:line="240" w:lineRule="auto"/>
        <w:ind w:left="374" w:hanging="360"/>
        <w:jc w:val="both"/>
        <w:rPr>
          <w:rFonts w:asciiTheme="majorEastAsia" w:eastAsiaTheme="majorEastAsia" w:hAnsiTheme="majorEastAsia" w:cs="Helv"/>
          <w:color w:val="000000"/>
          <w:sz w:val="20"/>
          <w:szCs w:val="20"/>
        </w:rPr>
      </w:pPr>
      <w:r w:rsidRPr="00D26196">
        <w:rPr>
          <w:rFonts w:ascii="Georgia" w:eastAsia="宋体" w:hAnsi="Georgia" w:cs="Helv" w:hint="eastAsia"/>
          <w:color w:val="000000"/>
          <w:sz w:val="20"/>
          <w:szCs w:val="20"/>
        </w:rPr>
        <w:t>已</w:t>
      </w:r>
      <w:r w:rsidRPr="00D26196">
        <w:rPr>
          <w:rFonts w:asciiTheme="majorEastAsia" w:eastAsia="宋体" w:hAnsiTheme="majorEastAsia" w:cs="Helv" w:hint="eastAsia"/>
          <w:color w:val="000000"/>
          <w:sz w:val="20"/>
          <w:szCs w:val="20"/>
        </w:rPr>
        <w:t>了解收集和报告经识别的</w:t>
      </w:r>
      <w:r>
        <w:rPr>
          <w:rFonts w:asciiTheme="majorEastAsia" w:eastAsia="宋体" w:hAnsiTheme="majorEastAsia" w:cs="Helv" w:hint="eastAsia"/>
          <w:color w:val="000000"/>
          <w:sz w:val="20"/>
          <w:szCs w:val="20"/>
        </w:rPr>
        <w:t>可持续发展资料</w:t>
      </w:r>
      <w:r w:rsidRPr="00D26196">
        <w:rPr>
          <w:rFonts w:asciiTheme="majorEastAsia" w:eastAsia="宋体" w:hAnsiTheme="majorEastAsia" w:cs="Helv" w:hint="eastAsia"/>
          <w:color w:val="000000"/>
          <w:sz w:val="20"/>
          <w:szCs w:val="20"/>
        </w:rPr>
        <w:t>的流程；</w:t>
      </w:r>
    </w:p>
    <w:p w14:paraId="27151629" w14:textId="77777777" w:rsidR="00A636D0" w:rsidRPr="00AB2D9A" w:rsidRDefault="00A636D0" w:rsidP="00A636D0">
      <w:pPr>
        <w:numPr>
          <w:ilvl w:val="0"/>
          <w:numId w:val="1"/>
        </w:numPr>
        <w:autoSpaceDE w:val="0"/>
        <w:autoSpaceDN w:val="0"/>
        <w:adjustRightInd w:val="0"/>
        <w:spacing w:after="0" w:line="240" w:lineRule="auto"/>
        <w:ind w:left="374" w:hanging="360"/>
        <w:jc w:val="both"/>
        <w:rPr>
          <w:rFonts w:asciiTheme="majorEastAsia" w:eastAsiaTheme="majorEastAsia" w:hAnsiTheme="majorEastAsia" w:cs="Helv"/>
          <w:color w:val="000000"/>
          <w:sz w:val="20"/>
          <w:szCs w:val="20"/>
        </w:rPr>
      </w:pPr>
      <w:r w:rsidRPr="00D26196">
        <w:rPr>
          <w:rFonts w:asciiTheme="majorEastAsia" w:eastAsia="宋体" w:hAnsiTheme="majorEastAsia" w:cs="Helv" w:hint="eastAsia"/>
          <w:color w:val="000000"/>
          <w:sz w:val="20"/>
          <w:szCs w:val="20"/>
        </w:rPr>
        <w:t>对经识别的</w:t>
      </w:r>
      <w:r>
        <w:rPr>
          <w:rFonts w:asciiTheme="majorEastAsia" w:eastAsia="宋体" w:hAnsiTheme="majorEastAsia" w:cs="Helv" w:hint="eastAsia"/>
          <w:color w:val="000000"/>
          <w:sz w:val="20"/>
          <w:szCs w:val="20"/>
        </w:rPr>
        <w:t>可持续发展资料</w:t>
      </w:r>
      <w:r w:rsidRPr="00D26196">
        <w:rPr>
          <w:rFonts w:asciiTheme="majorEastAsia" w:eastAsia="宋体" w:hAnsiTheme="majorEastAsia" w:cs="Helv" w:hint="eastAsia"/>
          <w:color w:val="000000"/>
          <w:sz w:val="20"/>
          <w:szCs w:val="20"/>
        </w:rPr>
        <w:t>抽样执行有限的实质性测试；及</w:t>
      </w:r>
    </w:p>
    <w:p w14:paraId="6EFFDFE2" w14:textId="77777777" w:rsidR="00A636D0" w:rsidRPr="00AB2D9A" w:rsidRDefault="00A636D0" w:rsidP="00A636D0">
      <w:pPr>
        <w:numPr>
          <w:ilvl w:val="0"/>
          <w:numId w:val="1"/>
        </w:numPr>
        <w:autoSpaceDE w:val="0"/>
        <w:autoSpaceDN w:val="0"/>
        <w:adjustRightInd w:val="0"/>
        <w:spacing w:after="0" w:line="240" w:lineRule="auto"/>
        <w:ind w:left="374" w:hanging="360"/>
        <w:jc w:val="both"/>
        <w:rPr>
          <w:rFonts w:asciiTheme="majorEastAsia" w:eastAsiaTheme="majorEastAsia" w:hAnsiTheme="majorEastAsia" w:cs="Helv"/>
          <w:color w:val="000000"/>
          <w:sz w:val="20"/>
          <w:szCs w:val="20"/>
        </w:rPr>
      </w:pPr>
      <w:r w:rsidRPr="00D26196">
        <w:rPr>
          <w:rFonts w:asciiTheme="majorEastAsia" w:eastAsia="宋体" w:hAnsiTheme="majorEastAsia" w:cs="Helv" w:hint="eastAsia"/>
          <w:color w:val="000000"/>
          <w:sz w:val="20"/>
          <w:szCs w:val="20"/>
        </w:rPr>
        <w:t>考虑经识别的可持续发展资料的披露和列报。</w:t>
      </w:r>
    </w:p>
    <w:p w14:paraId="693CDBC2" w14:textId="77777777" w:rsidR="00A636D0" w:rsidRPr="00AB2D9A" w:rsidRDefault="00A636D0" w:rsidP="00A636D0">
      <w:pPr>
        <w:autoSpaceDE w:val="0"/>
        <w:autoSpaceDN w:val="0"/>
        <w:adjustRightInd w:val="0"/>
        <w:spacing w:after="0" w:line="240" w:lineRule="auto"/>
        <w:ind w:left="14"/>
        <w:jc w:val="both"/>
        <w:rPr>
          <w:rFonts w:asciiTheme="majorEastAsia" w:eastAsiaTheme="majorEastAsia" w:hAnsiTheme="majorEastAsia" w:cs="Helv"/>
          <w:color w:val="000000"/>
          <w:sz w:val="20"/>
          <w:szCs w:val="20"/>
        </w:rPr>
      </w:pPr>
    </w:p>
    <w:p w14:paraId="5EC788A7"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r w:rsidRPr="00D26196">
        <w:rPr>
          <w:rFonts w:ascii="Georgia" w:eastAsia="宋体" w:hAnsi="Georgia" w:cs="Helv" w:hint="eastAsia"/>
          <w:color w:val="000000"/>
          <w:sz w:val="20"/>
          <w:szCs w:val="20"/>
        </w:rPr>
        <w:t>于</w:t>
      </w:r>
      <w:r w:rsidRPr="00D26196">
        <w:rPr>
          <w:rFonts w:asciiTheme="majorEastAsia" w:eastAsia="宋体" w:hAnsiTheme="majorEastAsia" w:cs="Helv" w:hint="eastAsia"/>
          <w:color w:val="000000"/>
          <w:sz w:val="20"/>
          <w:szCs w:val="20"/>
        </w:rPr>
        <w:t>有限保证的</w:t>
      </w:r>
      <w:proofErr w:type="gramStart"/>
      <w:r w:rsidRPr="00D26196">
        <w:rPr>
          <w:rFonts w:asciiTheme="majorEastAsia" w:eastAsia="宋体" w:hAnsiTheme="majorEastAsia" w:cs="Helv" w:hint="eastAsia"/>
          <w:color w:val="000000"/>
          <w:sz w:val="20"/>
          <w:szCs w:val="20"/>
        </w:rPr>
        <w:t>鉴证</w:t>
      </w:r>
      <w:proofErr w:type="gramEnd"/>
      <w:r w:rsidRPr="00D26196">
        <w:rPr>
          <w:rFonts w:asciiTheme="majorEastAsia" w:eastAsia="宋体" w:hAnsiTheme="majorEastAsia" w:cs="Helv" w:hint="eastAsia"/>
          <w:color w:val="000000"/>
          <w:sz w:val="20"/>
          <w:szCs w:val="20"/>
        </w:rPr>
        <w:t>业务中所执行的程序在性质和时间上，</w:t>
      </w:r>
      <w:r w:rsidRPr="00D26196">
        <w:rPr>
          <w:rFonts w:ascii="Georgia" w:eastAsia="宋体" w:hAnsi="Georgia" w:cs="PMingLiU" w:hint="eastAsia"/>
          <w:snapToGrid w:val="0"/>
          <w:sz w:val="20"/>
          <w:szCs w:val="20"/>
        </w:rPr>
        <w:t>与</w:t>
      </w:r>
      <w:r w:rsidRPr="00D26196">
        <w:rPr>
          <w:rFonts w:asciiTheme="majorEastAsia" w:eastAsia="宋体" w:hAnsiTheme="majorEastAsia" w:cs="PMingLiU" w:hint="eastAsia"/>
          <w:snapToGrid w:val="0"/>
          <w:sz w:val="20"/>
          <w:szCs w:val="20"/>
        </w:rPr>
        <w:t>合理保证的</w:t>
      </w:r>
      <w:proofErr w:type="gramStart"/>
      <w:r w:rsidRPr="00D26196">
        <w:rPr>
          <w:rFonts w:asciiTheme="majorEastAsia" w:eastAsia="宋体" w:hAnsiTheme="majorEastAsia" w:cs="PMingLiU" w:hint="eastAsia"/>
          <w:snapToGrid w:val="0"/>
          <w:sz w:val="20"/>
          <w:szCs w:val="20"/>
        </w:rPr>
        <w:t>鉴证</w:t>
      </w:r>
      <w:proofErr w:type="gramEnd"/>
      <w:r w:rsidRPr="00D26196">
        <w:rPr>
          <w:rFonts w:asciiTheme="majorEastAsia" w:eastAsia="宋体" w:hAnsiTheme="majorEastAsia" w:cs="PMingLiU" w:hint="eastAsia"/>
          <w:snapToGrid w:val="0"/>
          <w:sz w:val="20"/>
          <w:szCs w:val="20"/>
        </w:rPr>
        <w:t>业务</w:t>
      </w:r>
      <w:r w:rsidRPr="00D26196">
        <w:rPr>
          <w:rFonts w:ascii="Georgia" w:eastAsia="宋体" w:hAnsi="Georgia" w:cs="PMingLiU" w:hint="eastAsia"/>
          <w:snapToGrid w:val="0"/>
          <w:sz w:val="20"/>
          <w:szCs w:val="20"/>
        </w:rPr>
        <w:t>有所不同，且其范围小于合理保证的</w:t>
      </w:r>
      <w:proofErr w:type="gramStart"/>
      <w:r w:rsidRPr="00D26196">
        <w:rPr>
          <w:rFonts w:ascii="Georgia" w:eastAsia="宋体" w:hAnsi="Georgia" w:cs="PMingLiU" w:hint="eastAsia"/>
          <w:snapToGrid w:val="0"/>
          <w:sz w:val="20"/>
          <w:szCs w:val="20"/>
        </w:rPr>
        <w:t>鉴证</w:t>
      </w:r>
      <w:proofErr w:type="gramEnd"/>
      <w:r w:rsidRPr="00D26196">
        <w:rPr>
          <w:rFonts w:ascii="Georgia" w:eastAsia="宋体" w:hAnsi="Georgia" w:cs="PMingLiU" w:hint="eastAsia"/>
          <w:snapToGrid w:val="0"/>
          <w:sz w:val="20"/>
          <w:szCs w:val="20"/>
        </w:rPr>
        <w:t>业务范围</w:t>
      </w:r>
      <w:r w:rsidRPr="00D26196">
        <w:rPr>
          <w:rFonts w:asciiTheme="majorEastAsia" w:eastAsia="宋体" w:hAnsiTheme="majorEastAsia" w:cs="PMingLiU" w:hint="eastAsia"/>
          <w:snapToGrid w:val="0"/>
          <w:sz w:val="20"/>
          <w:szCs w:val="20"/>
        </w:rPr>
        <w:t>。因而</w:t>
      </w:r>
      <w:r w:rsidRPr="00D26196">
        <w:rPr>
          <w:rFonts w:asciiTheme="majorEastAsia" w:eastAsia="宋体" w:hAnsiTheme="majorEastAsia" w:cs="Helv" w:hint="eastAsia"/>
          <w:color w:val="000000"/>
          <w:sz w:val="20"/>
          <w:szCs w:val="20"/>
        </w:rPr>
        <w:t>有限保证的</w:t>
      </w:r>
      <w:proofErr w:type="gramStart"/>
      <w:r w:rsidRPr="00D26196">
        <w:rPr>
          <w:rFonts w:asciiTheme="majorEastAsia" w:eastAsia="宋体" w:hAnsiTheme="majorEastAsia" w:cs="Helv" w:hint="eastAsia"/>
          <w:color w:val="000000"/>
          <w:sz w:val="20"/>
          <w:szCs w:val="20"/>
        </w:rPr>
        <w:t>鉴证</w:t>
      </w:r>
      <w:proofErr w:type="gramEnd"/>
      <w:r w:rsidRPr="00D26196">
        <w:rPr>
          <w:rFonts w:asciiTheme="majorEastAsia" w:eastAsia="宋体" w:hAnsiTheme="majorEastAsia" w:cs="Helv" w:hint="eastAsia"/>
          <w:color w:val="000000"/>
          <w:sz w:val="20"/>
          <w:szCs w:val="20"/>
        </w:rPr>
        <w:t>业务所</w:t>
      </w:r>
      <w:r w:rsidRPr="00D26196">
        <w:rPr>
          <w:rFonts w:asciiTheme="majorEastAsia" w:eastAsia="宋体" w:hAnsiTheme="majorEastAsia" w:cs="PMingLiU" w:hint="eastAsia"/>
          <w:snapToGrid w:val="0"/>
          <w:sz w:val="20"/>
          <w:szCs w:val="20"/>
        </w:rPr>
        <w:t>取得的保证程度</w:t>
      </w:r>
      <w:r w:rsidRPr="00D26196">
        <w:rPr>
          <w:rFonts w:ascii="Georgia" w:eastAsia="宋体" w:hAnsi="Georgia" w:cs="PMingLiU" w:hint="eastAsia"/>
          <w:snapToGrid w:val="0"/>
          <w:sz w:val="20"/>
          <w:szCs w:val="20"/>
        </w:rPr>
        <w:t>远远</w:t>
      </w:r>
      <w:r w:rsidRPr="00D26196">
        <w:rPr>
          <w:rFonts w:asciiTheme="majorEastAsia" w:eastAsia="宋体" w:hAnsiTheme="majorEastAsia" w:cs="PMingLiU" w:hint="eastAsia"/>
          <w:snapToGrid w:val="0"/>
          <w:sz w:val="20"/>
          <w:szCs w:val="20"/>
        </w:rPr>
        <w:t>低于合理保证的</w:t>
      </w:r>
      <w:proofErr w:type="gramStart"/>
      <w:r w:rsidRPr="00D26196">
        <w:rPr>
          <w:rFonts w:asciiTheme="majorEastAsia" w:eastAsia="宋体" w:hAnsiTheme="majorEastAsia" w:cs="PMingLiU" w:hint="eastAsia"/>
          <w:snapToGrid w:val="0"/>
          <w:sz w:val="20"/>
          <w:szCs w:val="20"/>
        </w:rPr>
        <w:t>鉴证</w:t>
      </w:r>
      <w:proofErr w:type="gramEnd"/>
      <w:r w:rsidRPr="00D26196">
        <w:rPr>
          <w:rFonts w:asciiTheme="majorEastAsia" w:eastAsia="宋体" w:hAnsiTheme="majorEastAsia" w:cs="PMingLiU" w:hint="eastAsia"/>
          <w:snapToGrid w:val="0"/>
          <w:sz w:val="20"/>
          <w:szCs w:val="20"/>
        </w:rPr>
        <w:t>业务中应取得的保证程度。因此，我们不会就贵公司的</w:t>
      </w:r>
      <w:r w:rsidRPr="00D26196">
        <w:rPr>
          <w:rFonts w:asciiTheme="majorEastAsia" w:eastAsia="宋体" w:hAnsiTheme="majorEastAsia" w:cs="Helv" w:hint="eastAsia"/>
          <w:color w:val="000000"/>
          <w:sz w:val="20"/>
          <w:szCs w:val="20"/>
        </w:rPr>
        <w:t>经识别的</w:t>
      </w:r>
      <w:r>
        <w:rPr>
          <w:rFonts w:asciiTheme="majorEastAsia" w:eastAsia="宋体" w:hAnsiTheme="majorEastAsia" w:cs="Helv" w:hint="eastAsia"/>
          <w:color w:val="000000"/>
          <w:sz w:val="20"/>
          <w:szCs w:val="20"/>
        </w:rPr>
        <w:t>可持续发展资料</w:t>
      </w:r>
      <w:r w:rsidRPr="00D26196">
        <w:rPr>
          <w:rFonts w:asciiTheme="majorEastAsia" w:eastAsia="宋体" w:hAnsiTheme="majorEastAsia" w:cs="PMingLiU" w:hint="eastAsia"/>
          <w:snapToGrid w:val="0"/>
          <w:sz w:val="20"/>
          <w:szCs w:val="20"/>
        </w:rPr>
        <w:t>是否在所有重大方面按照</w:t>
      </w:r>
      <w:r>
        <w:rPr>
          <w:rFonts w:asciiTheme="majorEastAsia" w:eastAsia="宋体" w:hAnsiTheme="majorEastAsia" w:cs="PMingLiU" w:hint="eastAsia"/>
          <w:snapToGrid w:val="0"/>
          <w:sz w:val="20"/>
          <w:szCs w:val="20"/>
        </w:rPr>
        <w:t>编报基础</w:t>
      </w:r>
      <w:r w:rsidRPr="00D26196">
        <w:rPr>
          <w:rFonts w:asciiTheme="majorEastAsia" w:eastAsia="宋体" w:hAnsiTheme="majorEastAsia" w:cs="PMingLiU" w:hint="eastAsia"/>
          <w:snapToGrid w:val="0"/>
          <w:sz w:val="20"/>
          <w:szCs w:val="20"/>
        </w:rPr>
        <w:t>编制</w:t>
      </w:r>
      <w:r w:rsidRPr="00D26196">
        <w:rPr>
          <w:rFonts w:ascii="Georgia" w:eastAsia="宋体" w:hAnsi="Georgia" w:cs="PMingLiU" w:hint="eastAsia"/>
          <w:snapToGrid w:val="0"/>
          <w:sz w:val="20"/>
          <w:szCs w:val="20"/>
        </w:rPr>
        <w:t>，</w:t>
      </w:r>
      <w:r w:rsidRPr="00D26196">
        <w:rPr>
          <w:rFonts w:asciiTheme="majorEastAsia" w:eastAsia="宋体" w:hAnsiTheme="majorEastAsia" w:cs="PMingLiU" w:hint="eastAsia"/>
          <w:snapToGrid w:val="0"/>
          <w:sz w:val="20"/>
          <w:szCs w:val="20"/>
        </w:rPr>
        <w:t>发表合理保证意见。</w:t>
      </w:r>
    </w:p>
    <w:p w14:paraId="27D24D14"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
    <w:p w14:paraId="49E3CD02" w14:textId="77777777" w:rsidR="00A636D0" w:rsidRPr="00D26196" w:rsidRDefault="00A636D0" w:rsidP="00A636D0">
      <w:pPr>
        <w:autoSpaceDE w:val="0"/>
        <w:autoSpaceDN w:val="0"/>
        <w:adjustRightInd w:val="0"/>
        <w:spacing w:after="0" w:line="240" w:lineRule="auto"/>
        <w:jc w:val="both"/>
        <w:rPr>
          <w:rFonts w:asciiTheme="majorEastAsia" w:eastAsia="宋体" w:hAnsiTheme="majorEastAsia" w:cs="Helv"/>
          <w:b/>
          <w:bCs/>
          <w:color w:val="000000"/>
          <w:sz w:val="20"/>
          <w:szCs w:val="20"/>
        </w:rPr>
      </w:pPr>
      <w:r w:rsidRPr="00E975D9">
        <w:rPr>
          <w:rFonts w:asciiTheme="majorEastAsia" w:eastAsia="宋体" w:hAnsiTheme="majorEastAsia" w:cs="Helv" w:hint="eastAsia"/>
          <w:b/>
          <w:bCs/>
          <w:color w:val="000000"/>
          <w:sz w:val="20"/>
          <w:szCs w:val="20"/>
        </w:rPr>
        <w:t>有限保证结论</w:t>
      </w:r>
    </w:p>
    <w:p w14:paraId="433CB046"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r w:rsidRPr="00D26196">
        <w:rPr>
          <w:rFonts w:asciiTheme="majorEastAsia" w:eastAsia="宋体" w:hAnsiTheme="majorEastAsia" w:cs="Helv" w:hint="eastAsia"/>
          <w:color w:val="000000"/>
          <w:sz w:val="20"/>
          <w:szCs w:val="20"/>
        </w:rPr>
        <w:t>基于我们执行的程序以及取得的证据，</w:t>
      </w:r>
      <w:r w:rsidRPr="00D26196">
        <w:rPr>
          <w:rFonts w:asciiTheme="majorEastAsia" w:eastAsia="宋体" w:hAnsiTheme="majorEastAsia" w:cs="PMingLiU" w:hint="eastAsia"/>
          <w:sz w:val="20"/>
          <w:szCs w:val="20"/>
          <w:lang w:val="en-US"/>
        </w:rPr>
        <w:t>我们</w:t>
      </w:r>
      <w:r w:rsidRPr="00D26196">
        <w:rPr>
          <w:rFonts w:ascii="Georgia" w:eastAsia="宋体" w:hAnsi="Georgia" w:cs="PMingLiU" w:hint="eastAsia"/>
          <w:sz w:val="20"/>
          <w:szCs w:val="20"/>
          <w:lang w:val="en-US"/>
        </w:rPr>
        <w:t>未</w:t>
      </w:r>
      <w:r w:rsidRPr="00D26196">
        <w:rPr>
          <w:rFonts w:asciiTheme="majorEastAsia" w:eastAsia="宋体" w:hAnsiTheme="majorEastAsia" w:cs="PMingLiU" w:hint="eastAsia"/>
          <w:sz w:val="20"/>
          <w:szCs w:val="20"/>
          <w:lang w:val="en-US"/>
        </w:rPr>
        <w:t>有</w:t>
      </w:r>
      <w:r w:rsidRPr="00D26196">
        <w:rPr>
          <w:rFonts w:ascii="Georgia" w:eastAsia="宋体" w:hAnsi="Georgia" w:cs="PMingLiU" w:hint="eastAsia"/>
          <w:sz w:val="20"/>
          <w:szCs w:val="20"/>
          <w:lang w:val="en-US"/>
        </w:rPr>
        <w:t>发现</w:t>
      </w:r>
      <w:r w:rsidRPr="00D26196">
        <w:rPr>
          <w:rFonts w:asciiTheme="majorEastAsia" w:eastAsia="宋体" w:hAnsiTheme="majorEastAsia" w:cs="PMingLiU" w:hint="eastAsia"/>
          <w:sz w:val="20"/>
          <w:szCs w:val="20"/>
          <w:lang w:val="en-US"/>
        </w:rPr>
        <w:t>任何事项使我们相信贵公司截至</w:t>
      </w:r>
      <w:r w:rsidRPr="00D26196">
        <w:rPr>
          <w:rFonts w:asciiTheme="majorEastAsia" w:eastAsia="宋体" w:hAnsiTheme="majorEastAsia" w:cs="Arial" w:hint="eastAsia"/>
          <w:spacing w:val="20"/>
          <w:sz w:val="20"/>
          <w:szCs w:val="20"/>
        </w:rPr>
        <w:t>二零二零年十二月三十一日</w:t>
      </w:r>
      <w:proofErr w:type="gramStart"/>
      <w:r w:rsidRPr="00D26196">
        <w:rPr>
          <w:rFonts w:asciiTheme="majorEastAsia" w:eastAsia="宋体" w:hAnsiTheme="majorEastAsia" w:cs="Arial" w:hint="eastAsia"/>
          <w:spacing w:val="20"/>
          <w:sz w:val="20"/>
          <w:szCs w:val="20"/>
        </w:rPr>
        <w:t>止</w:t>
      </w:r>
      <w:proofErr w:type="gramEnd"/>
      <w:r w:rsidRPr="00D26196">
        <w:rPr>
          <w:rFonts w:asciiTheme="majorEastAsia" w:eastAsia="宋体" w:hAnsiTheme="majorEastAsia" w:cs="PMingLiU" w:hint="eastAsia"/>
          <w:sz w:val="20"/>
          <w:szCs w:val="20"/>
          <w:lang w:val="en-US"/>
        </w:rPr>
        <w:t>年度的</w:t>
      </w:r>
      <w:r w:rsidRPr="00D26196">
        <w:rPr>
          <w:rFonts w:asciiTheme="majorEastAsia" w:eastAsia="宋体" w:hAnsiTheme="majorEastAsia" w:cs="Helv" w:hint="eastAsia"/>
          <w:color w:val="000000"/>
          <w:sz w:val="20"/>
          <w:szCs w:val="20"/>
        </w:rPr>
        <w:t>经识别的</w:t>
      </w:r>
      <w:r>
        <w:rPr>
          <w:rFonts w:asciiTheme="majorEastAsia" w:eastAsia="宋体" w:hAnsiTheme="majorEastAsia" w:cs="Helv" w:hint="eastAsia"/>
          <w:color w:val="000000"/>
          <w:sz w:val="20"/>
          <w:szCs w:val="20"/>
        </w:rPr>
        <w:t>可持续发展资料</w:t>
      </w:r>
      <w:r w:rsidRPr="00D26196">
        <w:rPr>
          <w:rFonts w:asciiTheme="majorEastAsia" w:eastAsia="宋体" w:hAnsiTheme="majorEastAsia" w:cs="PMingLiU" w:hint="eastAsia"/>
          <w:sz w:val="20"/>
          <w:szCs w:val="20"/>
          <w:lang w:val="en-US"/>
        </w:rPr>
        <w:t>在所有重大方面未有按照</w:t>
      </w:r>
      <w:r>
        <w:rPr>
          <w:rFonts w:asciiTheme="majorEastAsia" w:eastAsia="宋体" w:hAnsiTheme="majorEastAsia" w:cs="PMingLiU" w:hint="eastAsia"/>
          <w:sz w:val="20"/>
          <w:szCs w:val="20"/>
          <w:lang w:val="en-US"/>
        </w:rPr>
        <w:t>编报基础</w:t>
      </w:r>
      <w:r w:rsidRPr="00D26196">
        <w:rPr>
          <w:rFonts w:asciiTheme="majorEastAsia" w:eastAsia="宋体" w:hAnsiTheme="majorEastAsia" w:cs="PMingLiU" w:hint="eastAsia"/>
          <w:sz w:val="20"/>
          <w:szCs w:val="20"/>
          <w:lang w:val="en-US"/>
        </w:rPr>
        <w:t>编制。</w:t>
      </w:r>
    </w:p>
    <w:p w14:paraId="0A435283"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
    <w:p w14:paraId="53C12057"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r w:rsidRPr="00D26196">
        <w:rPr>
          <w:rFonts w:asciiTheme="majorEastAsia" w:eastAsia="宋体" w:hAnsiTheme="majorEastAsia" w:cs="PMingLiU" w:hint="eastAsia"/>
          <w:snapToGrid w:val="0"/>
          <w:sz w:val="20"/>
          <w:szCs w:val="20"/>
        </w:rPr>
        <w:t>本报告乃为</w:t>
      </w:r>
      <w:r>
        <w:rPr>
          <w:rFonts w:asciiTheme="majorEastAsia" w:eastAsia="宋体" w:hAnsiTheme="majorEastAsia" w:cs="PMingLiU" w:hint="eastAsia"/>
          <w:snapToGrid w:val="0"/>
          <w:sz w:val="20"/>
          <w:szCs w:val="20"/>
        </w:rPr>
        <w:t>中电控股有限</w:t>
      </w:r>
      <w:r w:rsidRPr="00D26196">
        <w:rPr>
          <w:rFonts w:asciiTheme="majorEastAsia" w:eastAsia="宋体" w:hAnsiTheme="majorEastAsia" w:cs="PMingLiU" w:hint="eastAsia"/>
          <w:snapToGrid w:val="0"/>
          <w:sz w:val="20"/>
          <w:szCs w:val="20"/>
        </w:rPr>
        <w:t>公司董事会而编制并仅供其使用﹐除此之外不得作为其他用途。我们不会就本报告的内容向任何其他人士负上或承担任何责任。</w:t>
      </w:r>
    </w:p>
    <w:p w14:paraId="33027EA6"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
    <w:p w14:paraId="01C1865E"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
    <w:p w14:paraId="784C7260" w14:textId="77777777" w:rsidR="00A636D0" w:rsidRPr="00AB2D9A" w:rsidRDefault="00A636D0" w:rsidP="00A636D0">
      <w:pPr>
        <w:autoSpaceDE w:val="0"/>
        <w:autoSpaceDN w:val="0"/>
        <w:adjustRightInd w:val="0"/>
        <w:spacing w:after="0" w:line="240" w:lineRule="auto"/>
        <w:jc w:val="both"/>
        <w:rPr>
          <w:rFonts w:asciiTheme="majorEastAsia" w:eastAsiaTheme="majorEastAsia" w:hAnsiTheme="majorEastAsia" w:cs="Helv"/>
          <w:color w:val="000000"/>
          <w:sz w:val="20"/>
          <w:szCs w:val="20"/>
        </w:rPr>
      </w:pPr>
    </w:p>
    <w:p w14:paraId="27CCCFDB" w14:textId="77777777" w:rsidR="00A636D0" w:rsidRPr="00AB2D9A" w:rsidRDefault="00A636D0" w:rsidP="00A636D0">
      <w:pPr>
        <w:tabs>
          <w:tab w:val="left" w:pos="6237"/>
        </w:tabs>
        <w:autoSpaceDE w:val="0"/>
        <w:autoSpaceDN w:val="0"/>
        <w:adjustRightInd w:val="0"/>
        <w:spacing w:after="0" w:line="240" w:lineRule="auto"/>
        <w:jc w:val="both"/>
        <w:rPr>
          <w:rFonts w:asciiTheme="majorEastAsia" w:eastAsiaTheme="majorEastAsia" w:hAnsiTheme="majorEastAsia" w:cs="Helv"/>
          <w:color w:val="000000"/>
          <w:sz w:val="20"/>
          <w:szCs w:val="20"/>
        </w:rPr>
      </w:pPr>
      <w:r>
        <w:rPr>
          <w:rFonts w:asciiTheme="majorEastAsia" w:eastAsiaTheme="majorEastAsia" w:hAnsiTheme="majorEastAsia" w:cs="Helv"/>
          <w:color w:val="000000"/>
          <w:sz w:val="20"/>
          <w:szCs w:val="20"/>
        </w:rPr>
        <w:tab/>
      </w:r>
    </w:p>
    <w:p w14:paraId="774EBC3A" w14:textId="77777777" w:rsidR="00A636D0" w:rsidRPr="007B4FC8" w:rsidRDefault="00A636D0" w:rsidP="00A636D0">
      <w:pPr>
        <w:autoSpaceDE w:val="0"/>
        <w:autoSpaceDN w:val="0"/>
        <w:adjustRightInd w:val="0"/>
        <w:spacing w:after="0" w:line="240" w:lineRule="auto"/>
        <w:jc w:val="both"/>
        <w:rPr>
          <w:rFonts w:ascii="Georgia" w:eastAsia="宋体" w:hAnsi="Georgia" w:cs="Helv"/>
          <w:b/>
          <w:color w:val="000000"/>
          <w:sz w:val="20"/>
          <w:szCs w:val="20"/>
        </w:rPr>
      </w:pPr>
      <w:r w:rsidRPr="00D26196">
        <w:rPr>
          <w:rFonts w:ascii="Georgia" w:eastAsia="宋体" w:hAnsi="Georgia" w:cs="Arial" w:hint="eastAsia"/>
          <w:b/>
          <w:snapToGrid w:val="0"/>
          <w:sz w:val="20"/>
          <w:szCs w:val="20"/>
        </w:rPr>
        <w:t>罗</w:t>
      </w:r>
      <w:proofErr w:type="gramStart"/>
      <w:r w:rsidRPr="00D26196">
        <w:rPr>
          <w:rFonts w:ascii="Georgia" w:eastAsia="宋体" w:hAnsi="Georgia" w:cs="Arial" w:hint="eastAsia"/>
          <w:b/>
          <w:snapToGrid w:val="0"/>
          <w:sz w:val="20"/>
          <w:szCs w:val="20"/>
        </w:rPr>
        <w:t>兵咸永道</w:t>
      </w:r>
      <w:proofErr w:type="gramEnd"/>
      <w:r w:rsidRPr="00D26196">
        <w:rPr>
          <w:rFonts w:ascii="Georgia" w:eastAsia="宋体" w:hAnsi="Georgia" w:cs="Arial" w:hint="eastAsia"/>
          <w:b/>
          <w:snapToGrid w:val="0"/>
          <w:sz w:val="20"/>
          <w:szCs w:val="20"/>
        </w:rPr>
        <w:t>会计师事务所</w:t>
      </w:r>
    </w:p>
    <w:p w14:paraId="2297FBB4" w14:textId="77777777" w:rsidR="00A636D0" w:rsidRPr="007B4FC8" w:rsidRDefault="00A636D0" w:rsidP="00A636D0">
      <w:pPr>
        <w:tabs>
          <w:tab w:val="left" w:pos="-1440"/>
          <w:tab w:val="left" w:pos="-720"/>
        </w:tabs>
        <w:suppressAutoHyphens/>
        <w:ind w:right="144"/>
        <w:jc w:val="both"/>
        <w:rPr>
          <w:rFonts w:ascii="Georgia" w:eastAsia="宋体" w:hAnsi="Georgia" w:cs="Arial"/>
          <w:snapToGrid w:val="0"/>
          <w:sz w:val="20"/>
          <w:szCs w:val="20"/>
        </w:rPr>
      </w:pPr>
      <w:r w:rsidRPr="00D26196">
        <w:rPr>
          <w:rFonts w:ascii="Georgia" w:eastAsia="宋体" w:hAnsi="Georgia" w:cs="Arial" w:hint="eastAsia"/>
          <w:snapToGrid w:val="0"/>
          <w:sz w:val="20"/>
          <w:szCs w:val="20"/>
        </w:rPr>
        <w:t>执业会计师</w:t>
      </w:r>
    </w:p>
    <w:p w14:paraId="3B9FDAF8" w14:textId="77777777" w:rsidR="00A636D0" w:rsidRPr="007B4FC8" w:rsidRDefault="00A636D0" w:rsidP="00A636D0">
      <w:pPr>
        <w:autoSpaceDE w:val="0"/>
        <w:autoSpaceDN w:val="0"/>
        <w:adjustRightInd w:val="0"/>
        <w:spacing w:after="0" w:line="240" w:lineRule="auto"/>
        <w:jc w:val="both"/>
        <w:rPr>
          <w:rFonts w:ascii="Georgia" w:eastAsia="宋体" w:hAnsi="Georgia" w:cs="Helv"/>
          <w:color w:val="000000"/>
          <w:sz w:val="20"/>
          <w:szCs w:val="20"/>
        </w:rPr>
      </w:pPr>
    </w:p>
    <w:p w14:paraId="7EA026DE" w14:textId="77777777" w:rsidR="00A636D0" w:rsidRDefault="00A636D0" w:rsidP="00A636D0">
      <w:pPr>
        <w:tabs>
          <w:tab w:val="left" w:pos="-1440"/>
          <w:tab w:val="left" w:pos="-720"/>
        </w:tabs>
        <w:suppressAutoHyphens/>
        <w:ind w:right="144"/>
        <w:jc w:val="both"/>
        <w:rPr>
          <w:rFonts w:asciiTheme="majorEastAsia" w:eastAsia="宋体" w:hAnsiTheme="majorEastAsia" w:cs="Arial"/>
          <w:spacing w:val="20"/>
          <w:sz w:val="20"/>
          <w:szCs w:val="20"/>
        </w:rPr>
      </w:pPr>
      <w:r w:rsidRPr="00D26196">
        <w:rPr>
          <w:rFonts w:ascii="Georgia" w:eastAsia="宋体" w:hAnsi="Georgia" w:cs="Arial" w:hint="eastAsia"/>
          <w:snapToGrid w:val="0"/>
          <w:sz w:val="20"/>
          <w:szCs w:val="20"/>
        </w:rPr>
        <w:t>香港，</w:t>
      </w:r>
      <w:r w:rsidRPr="00590590">
        <w:rPr>
          <w:rFonts w:asciiTheme="majorEastAsia" w:eastAsia="宋体" w:hAnsiTheme="majorEastAsia" w:cs="Arial" w:hint="eastAsia"/>
          <w:spacing w:val="20"/>
          <w:sz w:val="20"/>
          <w:szCs w:val="20"/>
        </w:rPr>
        <w:t>二零二</w:t>
      </w:r>
      <w:r>
        <w:rPr>
          <w:rFonts w:asciiTheme="majorEastAsia" w:eastAsia="宋体" w:hAnsiTheme="majorEastAsia" w:cs="Arial" w:hint="eastAsia"/>
          <w:spacing w:val="20"/>
          <w:sz w:val="20"/>
          <w:szCs w:val="20"/>
        </w:rPr>
        <w:t>一</w:t>
      </w:r>
      <w:r w:rsidRPr="00590590">
        <w:rPr>
          <w:rFonts w:asciiTheme="majorEastAsia" w:eastAsia="宋体" w:hAnsiTheme="majorEastAsia" w:cs="Arial" w:hint="eastAsia"/>
          <w:spacing w:val="20"/>
          <w:sz w:val="20"/>
          <w:szCs w:val="20"/>
        </w:rPr>
        <w:t>年二月</w:t>
      </w:r>
      <w:r>
        <w:rPr>
          <w:rFonts w:asciiTheme="majorEastAsia" w:eastAsia="宋体" w:hAnsiTheme="majorEastAsia" w:cs="Arial" w:hint="eastAsia"/>
          <w:spacing w:val="20"/>
          <w:sz w:val="20"/>
          <w:szCs w:val="20"/>
        </w:rPr>
        <w:t>二</w:t>
      </w:r>
      <w:r w:rsidRPr="00590590">
        <w:rPr>
          <w:rFonts w:asciiTheme="majorEastAsia" w:eastAsia="宋体" w:hAnsiTheme="majorEastAsia" w:cs="Arial" w:hint="eastAsia"/>
          <w:spacing w:val="20"/>
          <w:sz w:val="20"/>
          <w:szCs w:val="20"/>
        </w:rPr>
        <w:t>十</w:t>
      </w:r>
      <w:r>
        <w:rPr>
          <w:rFonts w:asciiTheme="majorEastAsia" w:eastAsia="宋体" w:hAnsiTheme="majorEastAsia" w:cs="Arial" w:hint="eastAsia"/>
          <w:spacing w:val="20"/>
          <w:sz w:val="20"/>
          <w:szCs w:val="20"/>
        </w:rPr>
        <w:t>二</w:t>
      </w:r>
      <w:r w:rsidRPr="00590590">
        <w:rPr>
          <w:rFonts w:asciiTheme="majorEastAsia" w:eastAsia="宋体" w:hAnsiTheme="majorEastAsia" w:cs="Arial" w:hint="eastAsia"/>
          <w:spacing w:val="20"/>
          <w:sz w:val="20"/>
          <w:szCs w:val="20"/>
        </w:rPr>
        <w:t>日</w:t>
      </w:r>
    </w:p>
    <w:p w14:paraId="61001D7D" w14:textId="77777777" w:rsidR="00A636D0" w:rsidRDefault="00A636D0" w:rsidP="00A636D0">
      <w:pPr>
        <w:tabs>
          <w:tab w:val="left" w:pos="-1440"/>
          <w:tab w:val="left" w:pos="-720"/>
        </w:tabs>
        <w:suppressAutoHyphens/>
        <w:ind w:right="144"/>
        <w:jc w:val="both"/>
        <w:rPr>
          <w:rFonts w:ascii="Georgia" w:eastAsia="宋体" w:hAnsi="Georgia" w:cs="Arial"/>
          <w:snapToGrid w:val="0"/>
          <w:sz w:val="20"/>
          <w:szCs w:val="20"/>
        </w:rPr>
        <w:sectPr w:rsidR="00A636D0" w:rsidSect="00A636D0">
          <w:footerReference w:type="default" r:id="rId8"/>
          <w:pgSz w:w="11906" w:h="16838"/>
          <w:pgMar w:top="1440" w:right="1800" w:bottom="1440" w:left="1800" w:header="709" w:footer="709" w:gutter="0"/>
          <w:cols w:space="708"/>
          <w:docGrid w:linePitch="360"/>
        </w:sectPr>
      </w:pPr>
    </w:p>
    <w:p w14:paraId="5C783494" w14:textId="77777777" w:rsidR="00A636D0" w:rsidRPr="003C2619" w:rsidRDefault="00A636D0" w:rsidP="00A636D0">
      <w:pPr>
        <w:rPr>
          <w:rFonts w:ascii="Georgia" w:eastAsia="宋体" w:hAnsi="Georgia" w:cs="PMingLiU"/>
          <w:snapToGrid w:val="0"/>
          <w:sz w:val="20"/>
          <w:szCs w:val="20"/>
        </w:rPr>
      </w:pPr>
      <w:r>
        <w:rPr>
          <w:rFonts w:ascii="Georgia" w:eastAsia="宋体" w:hAnsi="Georgia" w:cs="PMingLiU" w:hint="eastAsia"/>
          <w:snapToGrid w:val="0"/>
          <w:sz w:val="20"/>
          <w:szCs w:val="20"/>
        </w:rPr>
        <w:lastRenderedPageBreak/>
        <w:t>附录</w:t>
      </w:r>
      <w:r w:rsidRPr="00D26196">
        <w:rPr>
          <w:rFonts w:ascii="Georgia" w:eastAsia="宋体" w:hAnsi="Georgia" w:cs="PMingLiU"/>
          <w:snapToGrid w:val="0"/>
          <w:sz w:val="20"/>
          <w:szCs w:val="20"/>
        </w:rPr>
        <w:t>1</w:t>
      </w:r>
      <w:r>
        <w:rPr>
          <w:rFonts w:ascii="Georgia" w:eastAsia="宋体" w:hAnsi="Georgia" w:cs="PMingLiU" w:hint="eastAsia"/>
          <w:snapToGrid w:val="0"/>
          <w:sz w:val="20"/>
          <w:szCs w:val="20"/>
        </w:rPr>
        <w:t>：</w:t>
      </w:r>
      <w:r>
        <w:rPr>
          <w:rFonts w:ascii="宋体" w:eastAsia="宋体" w:hAnsi="宋体" w:hint="eastAsia"/>
          <w:spacing w:val="20"/>
          <w:sz w:val="20"/>
          <w:szCs w:val="20"/>
        </w:rPr>
        <w:t>主要表现数据</w:t>
      </w:r>
    </w:p>
    <w:tbl>
      <w:tblPr>
        <w:tblW w:w="4951" w:type="pct"/>
        <w:tblInd w:w="108" w:type="dxa"/>
        <w:tblLayout w:type="fixed"/>
        <w:tblLook w:val="04A0" w:firstRow="1" w:lastRow="0" w:firstColumn="1" w:lastColumn="0" w:noHBand="0" w:noVBand="1"/>
      </w:tblPr>
      <w:tblGrid>
        <w:gridCol w:w="2903"/>
        <w:gridCol w:w="837"/>
        <w:gridCol w:w="823"/>
        <w:gridCol w:w="826"/>
        <w:gridCol w:w="888"/>
        <w:gridCol w:w="839"/>
        <w:gridCol w:w="1109"/>
      </w:tblGrid>
      <w:tr w:rsidR="00A636D0" w:rsidRPr="008901ED" w14:paraId="7908E3A6" w14:textId="77777777" w:rsidTr="009F009B">
        <w:trPr>
          <w:trHeight w:val="420"/>
        </w:trPr>
        <w:tc>
          <w:tcPr>
            <w:tcW w:w="1765" w:type="pct"/>
            <w:tcBorders>
              <w:top w:val="single" w:sz="4" w:space="0" w:color="000000"/>
              <w:left w:val="nil"/>
              <w:bottom w:val="single" w:sz="4" w:space="0" w:color="000000"/>
              <w:right w:val="nil"/>
            </w:tcBorders>
            <w:shd w:val="clear" w:color="FFFFFF" w:fill="FFFFFF"/>
            <w:vAlign w:val="center"/>
            <w:hideMark/>
          </w:tcPr>
          <w:p w14:paraId="21571F9A" w14:textId="77777777" w:rsidR="00A636D0" w:rsidRPr="00D26196" w:rsidRDefault="00A636D0" w:rsidP="009F009B">
            <w:pPr>
              <w:spacing w:after="0" w:line="240" w:lineRule="auto"/>
              <w:rPr>
                <w:rFonts w:ascii="Georgia" w:eastAsia="宋体" w:hAnsi="Georgia" w:cs="Tahoma"/>
                <w:b/>
                <w:bCs/>
                <w:sz w:val="16"/>
                <w:szCs w:val="16"/>
              </w:rPr>
            </w:pPr>
            <w:r w:rsidRPr="00D26196">
              <w:rPr>
                <w:rFonts w:ascii="Georgia" w:eastAsia="宋体" w:hAnsi="Georgia" w:cs="Microsoft YaHei UI" w:hint="eastAsia"/>
                <w:b/>
                <w:bCs/>
                <w:sz w:val="16"/>
                <w:szCs w:val="16"/>
              </w:rPr>
              <w:t>温室气体排放</w:t>
            </w:r>
          </w:p>
        </w:tc>
        <w:tc>
          <w:tcPr>
            <w:tcW w:w="509" w:type="pct"/>
            <w:tcBorders>
              <w:top w:val="single" w:sz="4" w:space="0" w:color="000000"/>
              <w:left w:val="nil"/>
              <w:bottom w:val="single" w:sz="4" w:space="0" w:color="000000"/>
              <w:right w:val="nil"/>
            </w:tcBorders>
            <w:shd w:val="clear" w:color="FFFFFF" w:fill="FFFFFF"/>
            <w:vAlign w:val="center"/>
            <w:hideMark/>
          </w:tcPr>
          <w:p w14:paraId="26640EEB" w14:textId="77777777" w:rsidR="00A636D0" w:rsidRPr="00D26196" w:rsidRDefault="00A636D0" w:rsidP="009F009B">
            <w:pPr>
              <w:spacing w:after="0" w:line="240" w:lineRule="auto"/>
              <w:ind w:firstLineChars="100" w:firstLine="161"/>
              <w:jc w:val="right"/>
              <w:rPr>
                <w:rFonts w:ascii="Georgia" w:eastAsia="宋体" w:hAnsi="Georgia" w:cs="Tahoma"/>
                <w:b/>
                <w:bCs/>
                <w:sz w:val="16"/>
                <w:szCs w:val="16"/>
              </w:rPr>
            </w:pPr>
            <w:r w:rsidRPr="00D26196">
              <w:rPr>
                <w:rFonts w:ascii="Georgia" w:eastAsia="宋体" w:hAnsi="Georgia" w:cs="Tahoma"/>
                <w:b/>
                <w:bCs/>
                <w:sz w:val="16"/>
                <w:szCs w:val="16"/>
              </w:rPr>
              <w:t>2020</w:t>
            </w:r>
          </w:p>
        </w:tc>
        <w:tc>
          <w:tcPr>
            <w:tcW w:w="500" w:type="pct"/>
            <w:tcBorders>
              <w:top w:val="single" w:sz="4" w:space="0" w:color="000000"/>
              <w:left w:val="nil"/>
              <w:bottom w:val="single" w:sz="4" w:space="0" w:color="000000"/>
              <w:right w:val="nil"/>
            </w:tcBorders>
            <w:shd w:val="clear" w:color="FFFFFF" w:fill="FFFFFF"/>
            <w:vAlign w:val="center"/>
            <w:hideMark/>
          </w:tcPr>
          <w:p w14:paraId="679D1B25" w14:textId="77777777" w:rsidR="00A636D0" w:rsidRPr="00D26196" w:rsidRDefault="00A636D0" w:rsidP="009F009B">
            <w:pPr>
              <w:spacing w:after="0" w:line="240" w:lineRule="auto"/>
              <w:ind w:firstLineChars="100" w:firstLine="161"/>
              <w:jc w:val="right"/>
              <w:rPr>
                <w:rFonts w:ascii="Georgia" w:eastAsia="宋体" w:hAnsi="Georgia" w:cs="Tahoma"/>
                <w:b/>
                <w:bCs/>
                <w:sz w:val="16"/>
                <w:szCs w:val="16"/>
              </w:rPr>
            </w:pPr>
            <w:r w:rsidRPr="00D26196">
              <w:rPr>
                <w:rFonts w:ascii="Georgia" w:eastAsia="宋体" w:hAnsi="Georgia" w:cs="Tahoma"/>
                <w:b/>
                <w:bCs/>
                <w:sz w:val="16"/>
                <w:szCs w:val="16"/>
              </w:rPr>
              <w:t>2019</w:t>
            </w:r>
          </w:p>
        </w:tc>
        <w:tc>
          <w:tcPr>
            <w:tcW w:w="502" w:type="pct"/>
            <w:tcBorders>
              <w:top w:val="single" w:sz="4" w:space="0" w:color="000000"/>
              <w:left w:val="nil"/>
              <w:bottom w:val="single" w:sz="4" w:space="0" w:color="000000"/>
              <w:right w:val="nil"/>
            </w:tcBorders>
            <w:shd w:val="clear" w:color="FFFFFF" w:fill="FFFFFF"/>
            <w:vAlign w:val="center"/>
            <w:hideMark/>
          </w:tcPr>
          <w:p w14:paraId="1127491D" w14:textId="77777777" w:rsidR="00A636D0" w:rsidRPr="00D26196" w:rsidRDefault="00A636D0" w:rsidP="009F009B">
            <w:pPr>
              <w:spacing w:after="0" w:line="240" w:lineRule="auto"/>
              <w:ind w:firstLineChars="100" w:firstLine="161"/>
              <w:jc w:val="right"/>
              <w:rPr>
                <w:rFonts w:ascii="Georgia" w:eastAsia="宋体" w:hAnsi="Georgia" w:cs="Tahoma"/>
                <w:b/>
                <w:bCs/>
                <w:sz w:val="16"/>
                <w:szCs w:val="16"/>
              </w:rPr>
            </w:pPr>
            <w:r w:rsidRPr="00D26196">
              <w:rPr>
                <w:rFonts w:ascii="Georgia" w:eastAsia="宋体" w:hAnsi="Georgia" w:cs="Tahoma"/>
                <w:b/>
                <w:bCs/>
                <w:sz w:val="16"/>
                <w:szCs w:val="16"/>
              </w:rPr>
              <w:t>2018</w:t>
            </w:r>
          </w:p>
        </w:tc>
        <w:tc>
          <w:tcPr>
            <w:tcW w:w="540" w:type="pct"/>
            <w:tcBorders>
              <w:top w:val="single" w:sz="4" w:space="0" w:color="000000"/>
              <w:left w:val="nil"/>
              <w:bottom w:val="single" w:sz="4" w:space="0" w:color="000000"/>
              <w:right w:val="nil"/>
            </w:tcBorders>
            <w:shd w:val="clear" w:color="FFFFFF" w:fill="FFFFFF"/>
            <w:vAlign w:val="center"/>
            <w:hideMark/>
          </w:tcPr>
          <w:p w14:paraId="2B2C9BE1" w14:textId="77777777" w:rsidR="00A636D0" w:rsidRPr="00D26196" w:rsidRDefault="00A636D0" w:rsidP="009F009B">
            <w:pPr>
              <w:spacing w:after="0" w:line="240" w:lineRule="auto"/>
              <w:ind w:firstLineChars="100" w:firstLine="161"/>
              <w:jc w:val="right"/>
              <w:rPr>
                <w:rFonts w:ascii="Georgia" w:eastAsia="宋体" w:hAnsi="Georgia" w:cs="Tahoma"/>
                <w:b/>
                <w:bCs/>
                <w:sz w:val="16"/>
                <w:szCs w:val="16"/>
              </w:rPr>
            </w:pPr>
            <w:r w:rsidRPr="00D26196">
              <w:rPr>
                <w:rFonts w:ascii="Georgia" w:eastAsia="宋体" w:hAnsi="Georgia" w:cs="Tahoma"/>
                <w:b/>
                <w:bCs/>
                <w:sz w:val="16"/>
                <w:szCs w:val="16"/>
              </w:rPr>
              <w:t>2017</w:t>
            </w:r>
          </w:p>
        </w:tc>
        <w:tc>
          <w:tcPr>
            <w:tcW w:w="510" w:type="pct"/>
            <w:tcBorders>
              <w:top w:val="single" w:sz="4" w:space="0" w:color="000000"/>
              <w:left w:val="nil"/>
              <w:bottom w:val="single" w:sz="4" w:space="0" w:color="000000"/>
              <w:right w:val="nil"/>
            </w:tcBorders>
            <w:shd w:val="clear" w:color="FFFFFF" w:fill="FFFFFF"/>
            <w:vAlign w:val="center"/>
            <w:hideMark/>
          </w:tcPr>
          <w:p w14:paraId="6964BF02" w14:textId="77777777" w:rsidR="00A636D0" w:rsidRPr="00D26196" w:rsidRDefault="00A636D0" w:rsidP="009F009B">
            <w:pPr>
              <w:spacing w:after="0" w:line="240" w:lineRule="auto"/>
              <w:ind w:firstLineChars="100" w:firstLine="161"/>
              <w:jc w:val="right"/>
              <w:rPr>
                <w:rFonts w:ascii="Georgia" w:eastAsia="宋体" w:hAnsi="Georgia" w:cs="Tahoma"/>
                <w:b/>
                <w:bCs/>
                <w:sz w:val="16"/>
                <w:szCs w:val="16"/>
              </w:rPr>
            </w:pPr>
            <w:r w:rsidRPr="00D26196">
              <w:rPr>
                <w:rFonts w:ascii="Georgia" w:eastAsia="宋体" w:hAnsi="Georgia" w:cs="Tahoma"/>
                <w:b/>
                <w:bCs/>
                <w:sz w:val="16"/>
                <w:szCs w:val="16"/>
              </w:rPr>
              <w:t>2016</w:t>
            </w:r>
          </w:p>
        </w:tc>
        <w:tc>
          <w:tcPr>
            <w:tcW w:w="674" w:type="pct"/>
            <w:tcBorders>
              <w:top w:val="single" w:sz="4" w:space="0" w:color="000000"/>
              <w:left w:val="nil"/>
              <w:bottom w:val="single" w:sz="4" w:space="0" w:color="000000"/>
              <w:right w:val="nil"/>
            </w:tcBorders>
            <w:shd w:val="clear" w:color="FFFFFF" w:fill="FFFFFF"/>
            <w:vAlign w:val="center"/>
            <w:hideMark/>
          </w:tcPr>
          <w:p w14:paraId="59009960" w14:textId="77777777" w:rsidR="00A636D0" w:rsidRPr="00D02C3E" w:rsidRDefault="00A636D0" w:rsidP="009F009B">
            <w:pPr>
              <w:spacing w:after="0" w:line="240" w:lineRule="auto"/>
              <w:jc w:val="right"/>
              <w:rPr>
                <w:rFonts w:ascii="Georgia" w:eastAsia="宋体" w:hAnsi="Georgia" w:cs="Tahoma"/>
                <w:b/>
                <w:bCs/>
                <w:sz w:val="16"/>
                <w:szCs w:val="16"/>
              </w:rPr>
            </w:pPr>
            <w:r w:rsidRPr="00D02C3E">
              <w:rPr>
                <w:rFonts w:ascii="Georgia" w:eastAsia="宋体" w:hAnsi="Georgia" w:cs="Tahoma"/>
                <w:b/>
                <w:bCs/>
                <w:sz w:val="16"/>
                <w:szCs w:val="16"/>
              </w:rPr>
              <w:t>GRI/</w:t>
            </w:r>
            <w:proofErr w:type="spellStart"/>
            <w:r w:rsidRPr="00D02C3E">
              <w:rPr>
                <w:rFonts w:ascii="Georgia" w:eastAsia="宋体" w:hAnsi="Georgia" w:cs="Tahoma"/>
                <w:b/>
                <w:bCs/>
                <w:sz w:val="16"/>
                <w:szCs w:val="16"/>
              </w:rPr>
              <w:t>HKEx</w:t>
            </w:r>
            <w:proofErr w:type="spellEnd"/>
          </w:p>
          <w:p w14:paraId="0708D610" w14:textId="77777777" w:rsidR="00A636D0" w:rsidRPr="00D26196" w:rsidRDefault="00A636D0" w:rsidP="009F009B">
            <w:pPr>
              <w:spacing w:after="0" w:line="240" w:lineRule="auto"/>
              <w:jc w:val="right"/>
              <w:rPr>
                <w:rFonts w:ascii="Georgia" w:eastAsia="宋体" w:hAnsi="Georgia" w:cs="Tahoma"/>
                <w:b/>
                <w:bCs/>
                <w:sz w:val="16"/>
                <w:szCs w:val="16"/>
                <w:highlight w:val="yellow"/>
              </w:rPr>
            </w:pPr>
            <w:r w:rsidRPr="00D02C3E">
              <w:rPr>
                <w:rFonts w:ascii="Georgia" w:eastAsia="宋体" w:hAnsi="Georgia" w:cs="Tahoma"/>
                <w:b/>
                <w:bCs/>
                <w:sz w:val="16"/>
                <w:szCs w:val="16"/>
              </w:rPr>
              <w:t>/ TCFD</w:t>
            </w:r>
          </w:p>
        </w:tc>
      </w:tr>
      <w:tr w:rsidR="00A636D0" w:rsidRPr="008901ED" w14:paraId="7FEF76C2" w14:textId="77777777" w:rsidTr="009F009B">
        <w:trPr>
          <w:trHeight w:val="225"/>
        </w:trPr>
        <w:tc>
          <w:tcPr>
            <w:tcW w:w="1765" w:type="pct"/>
            <w:tcBorders>
              <w:top w:val="nil"/>
              <w:left w:val="nil"/>
              <w:bottom w:val="nil"/>
              <w:right w:val="nil"/>
            </w:tcBorders>
            <w:shd w:val="clear" w:color="FFFFFF" w:fill="FFFFFF"/>
            <w:vAlign w:val="center"/>
            <w:hideMark/>
          </w:tcPr>
          <w:p w14:paraId="65124E37"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Microsoft YaHei UI" w:hint="eastAsia"/>
                <w:b/>
                <w:bCs/>
                <w:color w:val="000000"/>
                <w:sz w:val="14"/>
                <w:szCs w:val="14"/>
              </w:rPr>
              <w:t>中电集团</w:t>
            </w:r>
            <w:r w:rsidRPr="00D26196">
              <w:rPr>
                <w:rFonts w:ascii="Georgia" w:eastAsia="宋体" w:hAnsi="Georgia" w:cs="Tahoma"/>
                <w:color w:val="000000"/>
                <w:sz w:val="14"/>
                <w:szCs w:val="14"/>
              </w:rPr>
              <w:t xml:space="preserve"> </w:t>
            </w:r>
            <w:r w:rsidRPr="00D26196">
              <w:rPr>
                <w:rFonts w:ascii="Georgia" w:eastAsia="宋体" w:hAnsi="Georgia" w:cs="Tahoma"/>
                <w:color w:val="000000"/>
                <w:sz w:val="14"/>
                <w:szCs w:val="14"/>
                <w:vertAlign w:val="superscript"/>
              </w:rPr>
              <w:t>1</w:t>
            </w:r>
          </w:p>
        </w:tc>
        <w:tc>
          <w:tcPr>
            <w:tcW w:w="509" w:type="pct"/>
            <w:tcBorders>
              <w:top w:val="nil"/>
              <w:left w:val="nil"/>
              <w:bottom w:val="nil"/>
              <w:right w:val="nil"/>
            </w:tcBorders>
            <w:shd w:val="clear" w:color="FFFFFF" w:fill="FFFFFF"/>
            <w:hideMark/>
          </w:tcPr>
          <w:p w14:paraId="0A4F7803"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00" w:type="pct"/>
            <w:tcBorders>
              <w:top w:val="nil"/>
              <w:left w:val="nil"/>
              <w:bottom w:val="nil"/>
              <w:right w:val="nil"/>
            </w:tcBorders>
            <w:shd w:val="clear" w:color="FFFFFF" w:fill="FFFFFF"/>
            <w:hideMark/>
          </w:tcPr>
          <w:p w14:paraId="25BBD160"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02" w:type="pct"/>
            <w:tcBorders>
              <w:top w:val="nil"/>
              <w:left w:val="nil"/>
              <w:bottom w:val="nil"/>
              <w:right w:val="nil"/>
            </w:tcBorders>
            <w:shd w:val="clear" w:color="FFFFFF" w:fill="FFFFFF"/>
            <w:hideMark/>
          </w:tcPr>
          <w:p w14:paraId="315C11E3"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40" w:type="pct"/>
            <w:tcBorders>
              <w:top w:val="nil"/>
              <w:left w:val="nil"/>
              <w:bottom w:val="nil"/>
              <w:right w:val="nil"/>
            </w:tcBorders>
            <w:shd w:val="clear" w:color="FFFFFF" w:fill="FFFFFF"/>
            <w:hideMark/>
          </w:tcPr>
          <w:p w14:paraId="34270C47"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10" w:type="pct"/>
            <w:tcBorders>
              <w:top w:val="nil"/>
              <w:left w:val="nil"/>
              <w:bottom w:val="nil"/>
              <w:right w:val="nil"/>
            </w:tcBorders>
            <w:shd w:val="clear" w:color="FFFFFF" w:fill="FFFFFF"/>
            <w:hideMark/>
          </w:tcPr>
          <w:p w14:paraId="590EDF53"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674" w:type="pct"/>
            <w:tcBorders>
              <w:top w:val="nil"/>
              <w:left w:val="nil"/>
              <w:bottom w:val="nil"/>
              <w:right w:val="nil"/>
            </w:tcBorders>
            <w:shd w:val="clear" w:color="FFFFFF" w:fill="FFFFFF"/>
            <w:hideMark/>
          </w:tcPr>
          <w:p w14:paraId="2A9A63B2"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32FF6F7D" w14:textId="77777777" w:rsidTr="009F009B">
        <w:trPr>
          <w:trHeight w:val="450"/>
        </w:trPr>
        <w:tc>
          <w:tcPr>
            <w:tcW w:w="1765" w:type="pct"/>
            <w:tcBorders>
              <w:top w:val="nil"/>
              <w:left w:val="nil"/>
              <w:bottom w:val="nil"/>
              <w:right w:val="nil"/>
            </w:tcBorders>
            <w:shd w:val="clear" w:color="FFFFFF" w:fill="FFFFFF"/>
            <w:vAlign w:val="center"/>
            <w:hideMark/>
          </w:tcPr>
          <w:p w14:paraId="20ABDB2D" w14:textId="77777777" w:rsidR="00A636D0" w:rsidRPr="00D26196" w:rsidRDefault="00A636D0" w:rsidP="009F009B">
            <w:pPr>
              <w:spacing w:after="0" w:line="240" w:lineRule="auto"/>
              <w:ind w:left="176" w:hanging="176"/>
              <w:rPr>
                <w:rFonts w:ascii="Georgia" w:eastAsia="宋体" w:hAnsi="Georgia" w:cs="Microsoft YaHei UI"/>
                <w:b/>
                <w:bCs/>
                <w:color w:val="000000"/>
                <w:sz w:val="14"/>
                <w:szCs w:val="14"/>
              </w:rPr>
            </w:pPr>
            <w:r w:rsidRPr="00D26196">
              <w:rPr>
                <w:rFonts w:ascii="Georgia" w:eastAsia="宋体" w:hAnsi="Georgia" w:cs="Microsoft YaHei UI" w:hint="eastAsia"/>
                <w:b/>
                <w:bCs/>
                <w:color w:val="000000"/>
                <w:sz w:val="14"/>
                <w:szCs w:val="14"/>
              </w:rPr>
              <w:t>二氧化碳当量（</w:t>
            </w:r>
            <w:r w:rsidRPr="00D26196">
              <w:rPr>
                <w:rFonts w:ascii="Georgia" w:eastAsia="宋体" w:hAnsi="Georgia" w:cs="Microsoft YaHei UI"/>
                <w:b/>
                <w:bCs/>
                <w:color w:val="000000"/>
                <w:sz w:val="14"/>
                <w:szCs w:val="14"/>
              </w:rPr>
              <w:t>CO e</w:t>
            </w:r>
            <w:r w:rsidRPr="00D26196">
              <w:rPr>
                <w:rFonts w:ascii="Georgia" w:eastAsia="宋体" w:hAnsi="Georgia" w:cs="Microsoft YaHei UI" w:hint="eastAsia"/>
                <w:b/>
                <w:bCs/>
                <w:color w:val="000000"/>
                <w:sz w:val="14"/>
                <w:szCs w:val="14"/>
              </w:rPr>
              <w:t>）排放总量</w:t>
            </w:r>
            <w:r w:rsidRPr="00D26196">
              <w:rPr>
                <w:rFonts w:ascii="Georgia" w:eastAsia="宋体" w:hAnsi="Georgia" w:cs="Microsoft YaHei UI"/>
                <w:b/>
                <w:bCs/>
                <w:color w:val="000000"/>
                <w:sz w:val="14"/>
                <w:szCs w:val="14"/>
              </w:rPr>
              <w:t>—</w:t>
            </w:r>
            <w:r>
              <w:rPr>
                <w:rFonts w:ascii="Georgia" w:eastAsia="宋体" w:hAnsi="Georgia" w:cs="Microsoft YaHei UI" w:hint="eastAsia"/>
                <w:b/>
                <w:bCs/>
                <w:color w:val="000000"/>
                <w:sz w:val="14"/>
                <w:szCs w:val="14"/>
              </w:rPr>
              <w:t>按净权益计算</w:t>
            </w:r>
            <w:r w:rsidRPr="00D26196">
              <w:rPr>
                <w:rFonts w:ascii="Georgia" w:eastAsia="宋体" w:hAnsi="Georgia" w:cs="Microsoft YaHei UI" w:hint="eastAsia"/>
                <w:b/>
                <w:bCs/>
                <w:color w:val="000000"/>
                <w:sz w:val="14"/>
                <w:szCs w:val="14"/>
              </w:rPr>
              <w:t>（千吨）</w:t>
            </w:r>
            <w:r w:rsidRPr="00D26196">
              <w:rPr>
                <w:rFonts w:ascii="Georgia" w:eastAsia="宋体" w:hAnsi="Georgia" w:cs="Microsoft YaHei UI"/>
                <w:b/>
                <w:bCs/>
                <w:color w:val="000000"/>
                <w:sz w:val="14"/>
                <w:szCs w:val="14"/>
                <w:vertAlign w:val="superscript"/>
              </w:rPr>
              <w:t xml:space="preserve"> 2 3</w:t>
            </w:r>
          </w:p>
        </w:tc>
        <w:tc>
          <w:tcPr>
            <w:tcW w:w="509" w:type="pct"/>
            <w:tcBorders>
              <w:top w:val="nil"/>
              <w:left w:val="nil"/>
              <w:bottom w:val="nil"/>
              <w:right w:val="nil"/>
            </w:tcBorders>
            <w:shd w:val="clear" w:color="FDC240" w:fill="FDC240"/>
            <w:vAlign w:val="center"/>
            <w:hideMark/>
          </w:tcPr>
          <w:p w14:paraId="7C0419FF"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62,138</w:t>
            </w:r>
          </w:p>
        </w:tc>
        <w:tc>
          <w:tcPr>
            <w:tcW w:w="500" w:type="pct"/>
            <w:tcBorders>
              <w:top w:val="nil"/>
              <w:left w:val="nil"/>
              <w:bottom w:val="nil"/>
              <w:right w:val="nil"/>
            </w:tcBorders>
            <w:shd w:val="clear" w:color="FFFFFF" w:fill="FFFFFF"/>
            <w:vAlign w:val="center"/>
            <w:hideMark/>
          </w:tcPr>
          <w:p w14:paraId="446644DF"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71,720</w:t>
            </w:r>
          </w:p>
        </w:tc>
        <w:tc>
          <w:tcPr>
            <w:tcW w:w="502" w:type="pct"/>
            <w:tcBorders>
              <w:top w:val="nil"/>
              <w:left w:val="nil"/>
              <w:bottom w:val="nil"/>
              <w:right w:val="nil"/>
            </w:tcBorders>
            <w:shd w:val="clear" w:color="FFFFFF" w:fill="FFFFFF"/>
            <w:vAlign w:val="bottom"/>
            <w:hideMark/>
          </w:tcPr>
          <w:p w14:paraId="226CF4F5"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40" w:type="pct"/>
            <w:tcBorders>
              <w:top w:val="nil"/>
              <w:left w:val="nil"/>
              <w:bottom w:val="nil"/>
              <w:right w:val="nil"/>
            </w:tcBorders>
            <w:shd w:val="clear" w:color="FFFFFF" w:fill="FFFFFF"/>
            <w:vAlign w:val="bottom"/>
            <w:hideMark/>
          </w:tcPr>
          <w:p w14:paraId="48FE1B98"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10" w:type="pct"/>
            <w:tcBorders>
              <w:top w:val="nil"/>
              <w:left w:val="nil"/>
              <w:bottom w:val="nil"/>
              <w:right w:val="nil"/>
            </w:tcBorders>
            <w:shd w:val="clear" w:color="FFFFFF" w:fill="FFFFFF"/>
            <w:vAlign w:val="bottom"/>
            <w:hideMark/>
          </w:tcPr>
          <w:p w14:paraId="57755FB9"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674" w:type="pct"/>
            <w:tcBorders>
              <w:top w:val="nil"/>
              <w:left w:val="nil"/>
              <w:bottom w:val="nil"/>
              <w:right w:val="nil"/>
            </w:tcBorders>
            <w:shd w:val="clear" w:color="FFFFFF" w:fill="FFFFFF"/>
            <w:vAlign w:val="center"/>
            <w:hideMark/>
          </w:tcPr>
          <w:p w14:paraId="4CE61D50"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proofErr w:type="spellStart"/>
            <w:r w:rsidRPr="00D26196">
              <w:rPr>
                <w:rFonts w:ascii="Georgia" w:eastAsia="宋体" w:hAnsi="Georgia" w:cs="Tahoma"/>
                <w:color w:val="000000"/>
                <w:sz w:val="14"/>
                <w:szCs w:val="14"/>
              </w:rPr>
              <w:t>HKEx</w:t>
            </w:r>
            <w:proofErr w:type="spellEnd"/>
            <w:r w:rsidRPr="00D26196">
              <w:rPr>
                <w:rFonts w:ascii="Georgia" w:eastAsia="宋体" w:hAnsi="Georgia" w:cs="Tahoma"/>
                <w:color w:val="000000"/>
                <w:sz w:val="14"/>
                <w:szCs w:val="14"/>
              </w:rPr>
              <w:t xml:space="preserve"> A1.2</w:t>
            </w:r>
          </w:p>
        </w:tc>
      </w:tr>
      <w:tr w:rsidR="00A636D0" w:rsidRPr="008901ED" w14:paraId="71E7866E" w14:textId="77777777" w:rsidTr="009F009B">
        <w:trPr>
          <w:trHeight w:val="240"/>
        </w:trPr>
        <w:tc>
          <w:tcPr>
            <w:tcW w:w="1765" w:type="pct"/>
            <w:tcBorders>
              <w:top w:val="nil"/>
              <w:left w:val="nil"/>
              <w:bottom w:val="nil"/>
              <w:right w:val="nil"/>
            </w:tcBorders>
            <w:shd w:val="clear" w:color="FFFFFF" w:fill="FFFFFF"/>
            <w:vAlign w:val="center"/>
            <w:hideMark/>
          </w:tcPr>
          <w:p w14:paraId="0C64D7B2" w14:textId="77777777" w:rsidR="00A636D0" w:rsidRPr="00D26196" w:rsidRDefault="00A636D0" w:rsidP="009F009B">
            <w:pPr>
              <w:spacing w:after="0" w:line="240" w:lineRule="auto"/>
              <w:ind w:left="176" w:hanging="176"/>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二氧化碳当量（</w:t>
            </w:r>
            <w:r w:rsidRPr="00D26196">
              <w:rPr>
                <w:rFonts w:ascii="Georgia" w:eastAsia="宋体" w:hAnsi="Georgia" w:cs="Tahoma"/>
                <w:color w:val="000000"/>
                <w:sz w:val="14"/>
                <w:szCs w:val="14"/>
              </w:rPr>
              <w:t>CO</w:t>
            </w:r>
            <w:r w:rsidRPr="00D26196">
              <w:rPr>
                <w:rFonts w:ascii="Georgia" w:eastAsia="宋体" w:hAnsi="Georgia" w:cs="Tahoma"/>
                <w:color w:val="000000"/>
                <w:sz w:val="14"/>
                <w:szCs w:val="14"/>
                <w:vertAlign w:val="subscript"/>
              </w:rPr>
              <w:t>2</w:t>
            </w:r>
            <w:r w:rsidRPr="00D26196">
              <w:rPr>
                <w:rFonts w:ascii="Georgia" w:eastAsia="宋体" w:hAnsi="Georgia" w:cs="Tahoma"/>
                <w:color w:val="000000"/>
                <w:sz w:val="14"/>
                <w:szCs w:val="14"/>
              </w:rPr>
              <w:t>e</w:t>
            </w:r>
            <w:r w:rsidRPr="00D26196">
              <w:rPr>
                <w:rFonts w:ascii="Georgia" w:eastAsia="宋体" w:hAnsi="Georgia" w:cs="Microsoft YaHei UI" w:hint="eastAsia"/>
                <w:color w:val="000000"/>
                <w:sz w:val="14"/>
                <w:szCs w:val="14"/>
              </w:rPr>
              <w:t>）排放量（</w:t>
            </w:r>
            <w:r>
              <w:rPr>
                <w:rFonts w:ascii="Georgia" w:eastAsia="宋体" w:hAnsi="Georgia" w:cs="Microsoft YaHei UI" w:hint="eastAsia"/>
                <w:color w:val="000000"/>
                <w:sz w:val="14"/>
                <w:szCs w:val="14"/>
              </w:rPr>
              <w:t>范围</w:t>
            </w:r>
            <w:proofErr w:type="gramStart"/>
            <w:r w:rsidRPr="00D26196">
              <w:rPr>
                <w:rFonts w:ascii="Georgia" w:eastAsia="宋体" w:hAnsi="Georgia" w:cs="Microsoft YaHei UI" w:hint="eastAsia"/>
                <w:color w:val="000000"/>
                <w:sz w:val="14"/>
                <w:szCs w:val="14"/>
              </w:rPr>
              <w:t>一</w:t>
            </w:r>
            <w:proofErr w:type="gramEnd"/>
            <w:r w:rsidRPr="00D26196">
              <w:rPr>
                <w:rFonts w:ascii="Georgia" w:eastAsia="宋体" w:hAnsi="Georgia" w:cs="Microsoft YaHei UI" w:hint="eastAsia"/>
                <w:color w:val="000000"/>
                <w:sz w:val="14"/>
                <w:szCs w:val="14"/>
              </w:rPr>
              <w:t>）（千吨）</w:t>
            </w:r>
            <w:r w:rsidRPr="00D26196">
              <w:rPr>
                <w:rFonts w:ascii="Georgia" w:eastAsia="宋体" w:hAnsi="Georgia" w:cs="Tahoma"/>
                <w:color w:val="000000"/>
                <w:sz w:val="14"/>
                <w:szCs w:val="14"/>
                <w:vertAlign w:val="superscript"/>
              </w:rPr>
              <w:t>4</w:t>
            </w:r>
          </w:p>
        </w:tc>
        <w:tc>
          <w:tcPr>
            <w:tcW w:w="509" w:type="pct"/>
            <w:tcBorders>
              <w:top w:val="nil"/>
              <w:left w:val="nil"/>
              <w:bottom w:val="nil"/>
              <w:right w:val="nil"/>
            </w:tcBorders>
            <w:shd w:val="clear" w:color="FDC240" w:fill="FDC240"/>
            <w:vAlign w:val="center"/>
            <w:hideMark/>
          </w:tcPr>
          <w:p w14:paraId="13B36D82"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45,105</w:t>
            </w:r>
          </w:p>
        </w:tc>
        <w:tc>
          <w:tcPr>
            <w:tcW w:w="500" w:type="pct"/>
            <w:tcBorders>
              <w:top w:val="nil"/>
              <w:left w:val="nil"/>
              <w:bottom w:val="nil"/>
              <w:right w:val="nil"/>
            </w:tcBorders>
            <w:shd w:val="clear" w:color="FFFFFF" w:fill="FFFFFF"/>
            <w:vAlign w:val="center"/>
            <w:hideMark/>
          </w:tcPr>
          <w:p w14:paraId="657CBD49"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50,047</w:t>
            </w:r>
          </w:p>
        </w:tc>
        <w:tc>
          <w:tcPr>
            <w:tcW w:w="502" w:type="pct"/>
            <w:tcBorders>
              <w:top w:val="nil"/>
              <w:left w:val="nil"/>
              <w:bottom w:val="nil"/>
              <w:right w:val="nil"/>
            </w:tcBorders>
            <w:shd w:val="clear" w:color="FFFFFF" w:fill="FFFFFF"/>
            <w:vAlign w:val="bottom"/>
            <w:hideMark/>
          </w:tcPr>
          <w:p w14:paraId="7D768809"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40" w:type="pct"/>
            <w:tcBorders>
              <w:top w:val="nil"/>
              <w:left w:val="nil"/>
              <w:bottom w:val="nil"/>
              <w:right w:val="nil"/>
            </w:tcBorders>
            <w:shd w:val="clear" w:color="FFFFFF" w:fill="FFFFFF"/>
            <w:vAlign w:val="bottom"/>
            <w:hideMark/>
          </w:tcPr>
          <w:p w14:paraId="474DBE66"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10" w:type="pct"/>
            <w:tcBorders>
              <w:top w:val="nil"/>
              <w:left w:val="nil"/>
              <w:bottom w:val="nil"/>
              <w:right w:val="nil"/>
            </w:tcBorders>
            <w:shd w:val="clear" w:color="FFFFFF" w:fill="FFFFFF"/>
            <w:vAlign w:val="bottom"/>
            <w:hideMark/>
          </w:tcPr>
          <w:p w14:paraId="0C8E3616"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674" w:type="pct"/>
            <w:tcBorders>
              <w:top w:val="nil"/>
              <w:left w:val="nil"/>
              <w:bottom w:val="nil"/>
              <w:right w:val="nil"/>
            </w:tcBorders>
            <w:shd w:val="clear" w:color="FFFFFF" w:fill="FFFFFF"/>
            <w:vAlign w:val="center"/>
            <w:hideMark/>
          </w:tcPr>
          <w:p w14:paraId="46BD941A"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GRI 305-1 / TCFD</w:t>
            </w:r>
          </w:p>
        </w:tc>
      </w:tr>
      <w:tr w:rsidR="00A636D0" w:rsidRPr="008901ED" w14:paraId="620B80C9" w14:textId="77777777" w:rsidTr="009F009B">
        <w:trPr>
          <w:trHeight w:val="240"/>
        </w:trPr>
        <w:tc>
          <w:tcPr>
            <w:tcW w:w="1765" w:type="pct"/>
            <w:tcBorders>
              <w:top w:val="nil"/>
              <w:left w:val="nil"/>
              <w:bottom w:val="nil"/>
              <w:right w:val="nil"/>
            </w:tcBorders>
            <w:shd w:val="clear" w:color="FFFFFF" w:fill="FFFFFF"/>
            <w:vAlign w:val="center"/>
            <w:hideMark/>
          </w:tcPr>
          <w:p w14:paraId="5A1D13C2" w14:textId="77777777" w:rsidR="00A636D0" w:rsidRPr="00D26196" w:rsidRDefault="00A636D0" w:rsidP="009F009B">
            <w:pPr>
              <w:spacing w:after="0" w:line="240" w:lineRule="auto"/>
              <w:ind w:left="176" w:hanging="176"/>
              <w:rPr>
                <w:rFonts w:ascii="Georgia" w:eastAsia="宋体" w:hAnsi="Georgia" w:cs="Microsoft YaHei UI"/>
                <w:color w:val="000000"/>
                <w:sz w:val="14"/>
                <w:szCs w:val="14"/>
              </w:rPr>
            </w:pPr>
            <w:r w:rsidRPr="00D26196">
              <w:rPr>
                <w:rFonts w:ascii="Georgia" w:eastAsia="宋体" w:hAnsi="Georgia" w:cs="Microsoft YaHei UI" w:hint="eastAsia"/>
                <w:color w:val="000000"/>
                <w:sz w:val="14"/>
                <w:szCs w:val="14"/>
              </w:rPr>
              <w:t>二氧化碳当量（</w:t>
            </w:r>
            <w:r w:rsidRPr="00D26196">
              <w:rPr>
                <w:rFonts w:ascii="Georgia" w:eastAsia="宋体" w:hAnsi="Georgia" w:cs="Microsoft YaHei UI"/>
                <w:color w:val="000000"/>
                <w:sz w:val="14"/>
                <w:szCs w:val="14"/>
              </w:rPr>
              <w:t>CO2e</w:t>
            </w:r>
            <w:r w:rsidRPr="00D26196">
              <w:rPr>
                <w:rFonts w:ascii="Georgia" w:eastAsia="宋体" w:hAnsi="Georgia" w:cs="Microsoft YaHei UI" w:hint="eastAsia"/>
                <w:color w:val="000000"/>
                <w:sz w:val="14"/>
                <w:szCs w:val="14"/>
              </w:rPr>
              <w:t>）排放量（</w:t>
            </w:r>
            <w:r>
              <w:rPr>
                <w:rFonts w:ascii="Georgia" w:eastAsia="宋体" w:hAnsi="Georgia" w:cs="Microsoft YaHei UI" w:hint="eastAsia"/>
                <w:color w:val="000000"/>
                <w:sz w:val="14"/>
                <w:szCs w:val="14"/>
              </w:rPr>
              <w:t>范围</w:t>
            </w:r>
            <w:r w:rsidRPr="00D26196">
              <w:rPr>
                <w:rFonts w:ascii="Georgia" w:eastAsia="宋体" w:hAnsi="Georgia" w:cs="Microsoft YaHei UI" w:hint="eastAsia"/>
                <w:color w:val="000000"/>
                <w:sz w:val="14"/>
                <w:szCs w:val="14"/>
              </w:rPr>
              <w:t>二）（千吨）</w:t>
            </w:r>
          </w:p>
        </w:tc>
        <w:tc>
          <w:tcPr>
            <w:tcW w:w="509" w:type="pct"/>
            <w:tcBorders>
              <w:top w:val="nil"/>
              <w:left w:val="nil"/>
              <w:bottom w:val="nil"/>
              <w:right w:val="nil"/>
            </w:tcBorders>
            <w:shd w:val="clear" w:color="FDC240" w:fill="FDC240"/>
            <w:vAlign w:val="center"/>
            <w:hideMark/>
          </w:tcPr>
          <w:p w14:paraId="288BE59A"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244</w:t>
            </w:r>
          </w:p>
        </w:tc>
        <w:tc>
          <w:tcPr>
            <w:tcW w:w="500" w:type="pct"/>
            <w:tcBorders>
              <w:top w:val="nil"/>
              <w:left w:val="nil"/>
              <w:bottom w:val="nil"/>
              <w:right w:val="nil"/>
            </w:tcBorders>
            <w:shd w:val="clear" w:color="FFFFFF" w:fill="FFFFFF"/>
            <w:vAlign w:val="center"/>
            <w:hideMark/>
          </w:tcPr>
          <w:p w14:paraId="19F3FC8B"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250</w:t>
            </w:r>
          </w:p>
        </w:tc>
        <w:tc>
          <w:tcPr>
            <w:tcW w:w="502" w:type="pct"/>
            <w:tcBorders>
              <w:top w:val="nil"/>
              <w:left w:val="nil"/>
              <w:bottom w:val="nil"/>
              <w:right w:val="nil"/>
            </w:tcBorders>
            <w:shd w:val="clear" w:color="FFFFFF" w:fill="FFFFFF"/>
            <w:vAlign w:val="bottom"/>
            <w:hideMark/>
          </w:tcPr>
          <w:p w14:paraId="402C31CB"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40" w:type="pct"/>
            <w:tcBorders>
              <w:top w:val="nil"/>
              <w:left w:val="nil"/>
              <w:bottom w:val="nil"/>
              <w:right w:val="nil"/>
            </w:tcBorders>
            <w:shd w:val="clear" w:color="FFFFFF" w:fill="FFFFFF"/>
            <w:vAlign w:val="bottom"/>
            <w:hideMark/>
          </w:tcPr>
          <w:p w14:paraId="7A7F15A7"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10" w:type="pct"/>
            <w:tcBorders>
              <w:top w:val="nil"/>
              <w:left w:val="nil"/>
              <w:bottom w:val="nil"/>
              <w:right w:val="nil"/>
            </w:tcBorders>
            <w:shd w:val="clear" w:color="FFFFFF" w:fill="FFFFFF"/>
            <w:vAlign w:val="bottom"/>
            <w:hideMark/>
          </w:tcPr>
          <w:p w14:paraId="786EB0DC"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674" w:type="pct"/>
            <w:tcBorders>
              <w:top w:val="nil"/>
              <w:left w:val="nil"/>
              <w:bottom w:val="nil"/>
              <w:right w:val="nil"/>
            </w:tcBorders>
            <w:shd w:val="clear" w:color="FFFFFF" w:fill="FFFFFF"/>
            <w:vAlign w:val="center"/>
            <w:hideMark/>
          </w:tcPr>
          <w:p w14:paraId="4983D83D"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GRI 305-2 / TCFD</w:t>
            </w:r>
          </w:p>
        </w:tc>
      </w:tr>
      <w:tr w:rsidR="00A636D0" w:rsidRPr="008901ED" w14:paraId="45778038" w14:textId="77777777" w:rsidTr="009F009B">
        <w:trPr>
          <w:trHeight w:val="240"/>
        </w:trPr>
        <w:tc>
          <w:tcPr>
            <w:tcW w:w="1765" w:type="pct"/>
            <w:tcBorders>
              <w:top w:val="nil"/>
              <w:left w:val="nil"/>
              <w:bottom w:val="nil"/>
              <w:right w:val="nil"/>
            </w:tcBorders>
            <w:shd w:val="clear" w:color="FFFFFF" w:fill="FFFFFF"/>
            <w:vAlign w:val="center"/>
            <w:hideMark/>
          </w:tcPr>
          <w:p w14:paraId="6E589D0C" w14:textId="77777777" w:rsidR="00A636D0" w:rsidRPr="00D26196" w:rsidRDefault="00A636D0" w:rsidP="009F009B">
            <w:pPr>
              <w:spacing w:after="0" w:line="240" w:lineRule="auto"/>
              <w:ind w:left="176" w:hanging="176"/>
              <w:rPr>
                <w:rFonts w:ascii="Georgia" w:eastAsia="宋体" w:hAnsi="Georgia" w:cs="Microsoft YaHei UI"/>
                <w:color w:val="000000"/>
                <w:sz w:val="14"/>
                <w:szCs w:val="14"/>
              </w:rPr>
            </w:pPr>
            <w:r w:rsidRPr="00D26196">
              <w:rPr>
                <w:rFonts w:ascii="Georgia" w:eastAsia="宋体" w:hAnsi="Georgia" w:cs="Microsoft YaHei UI" w:hint="eastAsia"/>
                <w:color w:val="000000"/>
                <w:sz w:val="14"/>
                <w:szCs w:val="14"/>
              </w:rPr>
              <w:t>二氧化碳当量（</w:t>
            </w:r>
            <w:r w:rsidRPr="00D26196">
              <w:rPr>
                <w:rFonts w:ascii="Georgia" w:eastAsia="宋体" w:hAnsi="Georgia" w:cs="Microsoft YaHei UI"/>
                <w:color w:val="000000"/>
                <w:sz w:val="14"/>
                <w:szCs w:val="14"/>
              </w:rPr>
              <w:t>CO2e</w:t>
            </w:r>
            <w:r w:rsidRPr="00D26196">
              <w:rPr>
                <w:rFonts w:ascii="Georgia" w:eastAsia="宋体" w:hAnsi="Georgia" w:cs="Microsoft YaHei UI" w:hint="eastAsia"/>
                <w:color w:val="000000"/>
                <w:sz w:val="14"/>
                <w:szCs w:val="14"/>
              </w:rPr>
              <w:t>）排放量（</w:t>
            </w:r>
            <w:r>
              <w:rPr>
                <w:rFonts w:ascii="Georgia" w:eastAsia="宋体" w:hAnsi="Georgia" w:cs="Microsoft YaHei UI" w:hint="eastAsia"/>
                <w:color w:val="000000"/>
                <w:sz w:val="14"/>
                <w:szCs w:val="14"/>
              </w:rPr>
              <w:t>范围</w:t>
            </w:r>
            <w:r w:rsidRPr="00D26196">
              <w:rPr>
                <w:rFonts w:ascii="Georgia" w:eastAsia="宋体" w:hAnsi="Georgia" w:cs="Microsoft YaHei UI" w:hint="eastAsia"/>
                <w:color w:val="000000"/>
                <w:sz w:val="14"/>
                <w:szCs w:val="14"/>
              </w:rPr>
              <w:t>三）（千吨）</w:t>
            </w:r>
          </w:p>
        </w:tc>
        <w:tc>
          <w:tcPr>
            <w:tcW w:w="509" w:type="pct"/>
            <w:tcBorders>
              <w:top w:val="nil"/>
              <w:left w:val="nil"/>
              <w:bottom w:val="nil"/>
              <w:right w:val="nil"/>
            </w:tcBorders>
            <w:shd w:val="clear" w:color="FDC240" w:fill="FDC240"/>
            <w:vAlign w:val="center"/>
            <w:hideMark/>
          </w:tcPr>
          <w:p w14:paraId="588DC321"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16,790</w:t>
            </w:r>
          </w:p>
        </w:tc>
        <w:tc>
          <w:tcPr>
            <w:tcW w:w="500" w:type="pct"/>
            <w:tcBorders>
              <w:top w:val="nil"/>
              <w:left w:val="nil"/>
              <w:bottom w:val="nil"/>
              <w:right w:val="nil"/>
            </w:tcBorders>
            <w:shd w:val="clear" w:color="FFFFFF" w:fill="FFFFFF"/>
            <w:vAlign w:val="center"/>
            <w:hideMark/>
          </w:tcPr>
          <w:p w14:paraId="5183A6DF"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21,424</w:t>
            </w:r>
          </w:p>
        </w:tc>
        <w:tc>
          <w:tcPr>
            <w:tcW w:w="502" w:type="pct"/>
            <w:tcBorders>
              <w:top w:val="nil"/>
              <w:left w:val="nil"/>
              <w:bottom w:val="nil"/>
              <w:right w:val="nil"/>
            </w:tcBorders>
            <w:shd w:val="clear" w:color="FFFFFF" w:fill="FFFFFF"/>
            <w:vAlign w:val="bottom"/>
            <w:hideMark/>
          </w:tcPr>
          <w:p w14:paraId="42A5A9B4"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40" w:type="pct"/>
            <w:tcBorders>
              <w:top w:val="nil"/>
              <w:left w:val="nil"/>
              <w:bottom w:val="nil"/>
              <w:right w:val="nil"/>
            </w:tcBorders>
            <w:shd w:val="clear" w:color="FFFFFF" w:fill="FFFFFF"/>
            <w:vAlign w:val="bottom"/>
            <w:hideMark/>
          </w:tcPr>
          <w:p w14:paraId="686C3F6C"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10" w:type="pct"/>
            <w:tcBorders>
              <w:top w:val="nil"/>
              <w:left w:val="nil"/>
              <w:bottom w:val="nil"/>
              <w:right w:val="nil"/>
            </w:tcBorders>
            <w:shd w:val="clear" w:color="FFFFFF" w:fill="FFFFFF"/>
            <w:vAlign w:val="bottom"/>
            <w:hideMark/>
          </w:tcPr>
          <w:p w14:paraId="1BC9F4B1"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674" w:type="pct"/>
            <w:tcBorders>
              <w:top w:val="nil"/>
              <w:left w:val="nil"/>
              <w:bottom w:val="nil"/>
              <w:right w:val="nil"/>
            </w:tcBorders>
            <w:shd w:val="clear" w:color="FFFFFF" w:fill="FFFFFF"/>
            <w:vAlign w:val="center"/>
            <w:hideMark/>
          </w:tcPr>
          <w:p w14:paraId="2DBCF7B4"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GRI 305-3 / TCFD</w:t>
            </w:r>
          </w:p>
        </w:tc>
      </w:tr>
      <w:tr w:rsidR="00A636D0" w:rsidRPr="008901ED" w14:paraId="49E42356" w14:textId="77777777" w:rsidTr="009F009B">
        <w:trPr>
          <w:trHeight w:val="210"/>
        </w:trPr>
        <w:tc>
          <w:tcPr>
            <w:tcW w:w="1765" w:type="pct"/>
            <w:tcBorders>
              <w:top w:val="nil"/>
              <w:left w:val="nil"/>
              <w:bottom w:val="nil"/>
              <w:right w:val="nil"/>
            </w:tcBorders>
            <w:shd w:val="clear" w:color="FFFFFF" w:fill="FFFFFF"/>
            <w:vAlign w:val="center"/>
            <w:hideMark/>
          </w:tcPr>
          <w:p w14:paraId="147EB74B"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类别</w:t>
            </w:r>
            <w:r w:rsidRPr="00D26196">
              <w:rPr>
                <w:rFonts w:ascii="Georgia" w:eastAsia="宋体" w:hAnsi="Georgia" w:cs="Tahoma"/>
                <w:color w:val="000000"/>
                <w:sz w:val="14"/>
                <w:szCs w:val="14"/>
              </w:rPr>
              <w:t xml:space="preserve"> 1</w:t>
            </w:r>
            <w:r w:rsidRPr="00D26196">
              <w:rPr>
                <w:rFonts w:ascii="Georgia" w:eastAsia="宋体" w:hAnsi="Georgia" w:cs="Microsoft YaHei UI" w:hint="eastAsia"/>
                <w:color w:val="000000"/>
                <w:sz w:val="14"/>
                <w:szCs w:val="14"/>
              </w:rPr>
              <w:t>：购买的产品和服务</w:t>
            </w:r>
          </w:p>
        </w:tc>
        <w:tc>
          <w:tcPr>
            <w:tcW w:w="509" w:type="pct"/>
            <w:tcBorders>
              <w:top w:val="nil"/>
              <w:left w:val="nil"/>
              <w:bottom w:val="nil"/>
              <w:right w:val="nil"/>
            </w:tcBorders>
            <w:shd w:val="clear" w:color="auto" w:fill="auto"/>
            <w:vAlign w:val="center"/>
            <w:hideMark/>
          </w:tcPr>
          <w:p w14:paraId="5C4A6EA5"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1,210</w:t>
            </w:r>
          </w:p>
        </w:tc>
        <w:tc>
          <w:tcPr>
            <w:tcW w:w="500" w:type="pct"/>
            <w:tcBorders>
              <w:top w:val="nil"/>
              <w:left w:val="nil"/>
              <w:bottom w:val="nil"/>
              <w:right w:val="nil"/>
            </w:tcBorders>
            <w:shd w:val="clear" w:color="FFFFFF" w:fill="FFFFFF"/>
            <w:vAlign w:val="center"/>
            <w:hideMark/>
          </w:tcPr>
          <w:p w14:paraId="2E8384D6"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1,093</w:t>
            </w:r>
          </w:p>
        </w:tc>
        <w:tc>
          <w:tcPr>
            <w:tcW w:w="502" w:type="pct"/>
            <w:tcBorders>
              <w:top w:val="nil"/>
              <w:left w:val="nil"/>
              <w:bottom w:val="nil"/>
              <w:right w:val="nil"/>
            </w:tcBorders>
            <w:shd w:val="clear" w:color="FFFFFF" w:fill="FFFFFF"/>
            <w:vAlign w:val="bottom"/>
            <w:hideMark/>
          </w:tcPr>
          <w:p w14:paraId="068BD7DE"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40" w:type="pct"/>
            <w:tcBorders>
              <w:top w:val="nil"/>
              <w:left w:val="nil"/>
              <w:bottom w:val="nil"/>
              <w:right w:val="nil"/>
            </w:tcBorders>
            <w:shd w:val="clear" w:color="FFFFFF" w:fill="FFFFFF"/>
            <w:vAlign w:val="bottom"/>
            <w:hideMark/>
          </w:tcPr>
          <w:p w14:paraId="3DE5161F"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10" w:type="pct"/>
            <w:tcBorders>
              <w:top w:val="nil"/>
              <w:left w:val="nil"/>
              <w:bottom w:val="nil"/>
              <w:right w:val="nil"/>
            </w:tcBorders>
            <w:shd w:val="clear" w:color="FFFFFF" w:fill="FFFFFF"/>
            <w:vAlign w:val="bottom"/>
            <w:hideMark/>
          </w:tcPr>
          <w:p w14:paraId="188E7F20"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674" w:type="pct"/>
            <w:tcBorders>
              <w:top w:val="nil"/>
              <w:left w:val="nil"/>
              <w:bottom w:val="nil"/>
              <w:right w:val="nil"/>
            </w:tcBorders>
            <w:shd w:val="clear" w:color="FFFFFF" w:fill="FFFFFF"/>
            <w:hideMark/>
          </w:tcPr>
          <w:p w14:paraId="2DAFBCA0"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4EE899D1" w14:textId="77777777" w:rsidTr="009F009B">
        <w:trPr>
          <w:trHeight w:val="210"/>
        </w:trPr>
        <w:tc>
          <w:tcPr>
            <w:tcW w:w="1765" w:type="pct"/>
            <w:tcBorders>
              <w:top w:val="nil"/>
              <w:left w:val="nil"/>
              <w:bottom w:val="nil"/>
              <w:right w:val="nil"/>
            </w:tcBorders>
            <w:shd w:val="clear" w:color="FFFFFF" w:fill="FFFFFF"/>
            <w:vAlign w:val="center"/>
            <w:hideMark/>
          </w:tcPr>
          <w:p w14:paraId="502C7295"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类别</w:t>
            </w:r>
            <w:r w:rsidRPr="00D26196">
              <w:rPr>
                <w:rFonts w:ascii="Georgia" w:eastAsia="宋体" w:hAnsi="Georgia" w:cs="Tahoma"/>
                <w:color w:val="000000"/>
                <w:sz w:val="14"/>
                <w:szCs w:val="14"/>
              </w:rPr>
              <w:t xml:space="preserve"> 2</w:t>
            </w:r>
            <w:r w:rsidRPr="00D26196">
              <w:rPr>
                <w:rFonts w:ascii="Georgia" w:eastAsia="宋体" w:hAnsi="Georgia" w:cs="Microsoft YaHei UI" w:hint="eastAsia"/>
                <w:color w:val="000000"/>
                <w:sz w:val="14"/>
                <w:szCs w:val="14"/>
              </w:rPr>
              <w:t>：资本产品</w:t>
            </w:r>
          </w:p>
        </w:tc>
        <w:tc>
          <w:tcPr>
            <w:tcW w:w="509" w:type="pct"/>
            <w:tcBorders>
              <w:top w:val="nil"/>
              <w:left w:val="nil"/>
              <w:bottom w:val="nil"/>
              <w:right w:val="nil"/>
            </w:tcBorders>
            <w:shd w:val="clear" w:color="auto" w:fill="auto"/>
            <w:vAlign w:val="center"/>
            <w:hideMark/>
          </w:tcPr>
          <w:p w14:paraId="54349DE3"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685</w:t>
            </w:r>
          </w:p>
        </w:tc>
        <w:tc>
          <w:tcPr>
            <w:tcW w:w="500" w:type="pct"/>
            <w:tcBorders>
              <w:top w:val="nil"/>
              <w:left w:val="nil"/>
              <w:bottom w:val="nil"/>
              <w:right w:val="nil"/>
            </w:tcBorders>
            <w:shd w:val="clear" w:color="FFFFFF" w:fill="FFFFFF"/>
            <w:vAlign w:val="center"/>
            <w:hideMark/>
          </w:tcPr>
          <w:p w14:paraId="0199EC8E"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1,347</w:t>
            </w:r>
          </w:p>
        </w:tc>
        <w:tc>
          <w:tcPr>
            <w:tcW w:w="502" w:type="pct"/>
            <w:tcBorders>
              <w:top w:val="nil"/>
              <w:left w:val="nil"/>
              <w:bottom w:val="nil"/>
              <w:right w:val="nil"/>
            </w:tcBorders>
            <w:shd w:val="clear" w:color="FFFFFF" w:fill="FFFFFF"/>
            <w:vAlign w:val="bottom"/>
            <w:hideMark/>
          </w:tcPr>
          <w:p w14:paraId="0914A3F5"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40" w:type="pct"/>
            <w:tcBorders>
              <w:top w:val="nil"/>
              <w:left w:val="nil"/>
              <w:bottom w:val="nil"/>
              <w:right w:val="nil"/>
            </w:tcBorders>
            <w:shd w:val="clear" w:color="FFFFFF" w:fill="FFFFFF"/>
            <w:vAlign w:val="bottom"/>
            <w:hideMark/>
          </w:tcPr>
          <w:p w14:paraId="77E2B376"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10" w:type="pct"/>
            <w:tcBorders>
              <w:top w:val="nil"/>
              <w:left w:val="nil"/>
              <w:bottom w:val="nil"/>
              <w:right w:val="nil"/>
            </w:tcBorders>
            <w:shd w:val="clear" w:color="FFFFFF" w:fill="FFFFFF"/>
            <w:vAlign w:val="bottom"/>
            <w:hideMark/>
          </w:tcPr>
          <w:p w14:paraId="4F0BA9D1"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674" w:type="pct"/>
            <w:tcBorders>
              <w:top w:val="nil"/>
              <w:left w:val="nil"/>
              <w:bottom w:val="nil"/>
              <w:right w:val="nil"/>
            </w:tcBorders>
            <w:shd w:val="clear" w:color="FFFFFF" w:fill="FFFFFF"/>
            <w:hideMark/>
          </w:tcPr>
          <w:p w14:paraId="0D7EA766"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279C5BB2" w14:textId="77777777" w:rsidTr="009F009B">
        <w:trPr>
          <w:trHeight w:val="210"/>
        </w:trPr>
        <w:tc>
          <w:tcPr>
            <w:tcW w:w="1765" w:type="pct"/>
            <w:tcBorders>
              <w:top w:val="nil"/>
              <w:left w:val="nil"/>
              <w:bottom w:val="nil"/>
              <w:right w:val="nil"/>
            </w:tcBorders>
            <w:shd w:val="clear" w:color="FFFFFF" w:fill="FFFFFF"/>
            <w:vAlign w:val="center"/>
            <w:hideMark/>
          </w:tcPr>
          <w:p w14:paraId="4C61D5BF"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类别</w:t>
            </w:r>
            <w:r w:rsidRPr="00D26196">
              <w:rPr>
                <w:rFonts w:ascii="Georgia" w:eastAsia="宋体" w:hAnsi="Georgia" w:cs="Tahoma"/>
                <w:color w:val="000000"/>
                <w:sz w:val="14"/>
                <w:szCs w:val="14"/>
              </w:rPr>
              <w:t xml:space="preserve"> 3</w:t>
            </w:r>
            <w:r w:rsidRPr="00D26196">
              <w:rPr>
                <w:rFonts w:ascii="Georgia" w:eastAsia="宋体" w:hAnsi="Georgia" w:cs="Microsoft YaHei UI" w:hint="eastAsia"/>
                <w:color w:val="000000"/>
                <w:sz w:val="14"/>
                <w:szCs w:val="14"/>
              </w:rPr>
              <w:t>：燃料和能源相关活动</w:t>
            </w:r>
          </w:p>
        </w:tc>
        <w:tc>
          <w:tcPr>
            <w:tcW w:w="509" w:type="pct"/>
            <w:tcBorders>
              <w:top w:val="nil"/>
              <w:left w:val="nil"/>
              <w:bottom w:val="nil"/>
              <w:right w:val="nil"/>
            </w:tcBorders>
            <w:shd w:val="clear" w:color="auto" w:fill="auto"/>
            <w:vAlign w:val="center"/>
            <w:hideMark/>
          </w:tcPr>
          <w:p w14:paraId="6051CCA9"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12,690</w:t>
            </w:r>
          </w:p>
        </w:tc>
        <w:tc>
          <w:tcPr>
            <w:tcW w:w="500" w:type="pct"/>
            <w:tcBorders>
              <w:top w:val="nil"/>
              <w:left w:val="nil"/>
              <w:bottom w:val="nil"/>
              <w:right w:val="nil"/>
            </w:tcBorders>
            <w:shd w:val="clear" w:color="FFFFFF" w:fill="FFFFFF"/>
            <w:vAlign w:val="center"/>
            <w:hideMark/>
          </w:tcPr>
          <w:p w14:paraId="3D256C27"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16,671</w:t>
            </w:r>
          </w:p>
        </w:tc>
        <w:tc>
          <w:tcPr>
            <w:tcW w:w="502" w:type="pct"/>
            <w:tcBorders>
              <w:top w:val="nil"/>
              <w:left w:val="nil"/>
              <w:bottom w:val="nil"/>
              <w:right w:val="nil"/>
            </w:tcBorders>
            <w:shd w:val="clear" w:color="FFFFFF" w:fill="FFFFFF"/>
            <w:vAlign w:val="bottom"/>
            <w:hideMark/>
          </w:tcPr>
          <w:p w14:paraId="5FB2D834"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40" w:type="pct"/>
            <w:tcBorders>
              <w:top w:val="nil"/>
              <w:left w:val="nil"/>
              <w:bottom w:val="nil"/>
              <w:right w:val="nil"/>
            </w:tcBorders>
            <w:shd w:val="clear" w:color="FFFFFF" w:fill="FFFFFF"/>
            <w:vAlign w:val="bottom"/>
            <w:hideMark/>
          </w:tcPr>
          <w:p w14:paraId="6B1D1A08"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10" w:type="pct"/>
            <w:tcBorders>
              <w:top w:val="nil"/>
              <w:left w:val="nil"/>
              <w:bottom w:val="nil"/>
              <w:right w:val="nil"/>
            </w:tcBorders>
            <w:shd w:val="clear" w:color="FFFFFF" w:fill="FFFFFF"/>
            <w:vAlign w:val="bottom"/>
            <w:hideMark/>
          </w:tcPr>
          <w:p w14:paraId="567C8843"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674" w:type="pct"/>
            <w:tcBorders>
              <w:top w:val="nil"/>
              <w:left w:val="nil"/>
              <w:bottom w:val="nil"/>
              <w:right w:val="nil"/>
            </w:tcBorders>
            <w:shd w:val="clear" w:color="FFFFFF" w:fill="FFFFFF"/>
            <w:hideMark/>
          </w:tcPr>
          <w:p w14:paraId="028446CA"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23CA1488" w14:textId="77777777" w:rsidTr="009F009B">
        <w:trPr>
          <w:trHeight w:val="210"/>
        </w:trPr>
        <w:tc>
          <w:tcPr>
            <w:tcW w:w="1765" w:type="pct"/>
            <w:tcBorders>
              <w:top w:val="nil"/>
              <w:left w:val="nil"/>
              <w:bottom w:val="nil"/>
              <w:right w:val="nil"/>
            </w:tcBorders>
            <w:shd w:val="clear" w:color="FFFFFF" w:fill="FFFFFF"/>
            <w:vAlign w:val="center"/>
            <w:hideMark/>
          </w:tcPr>
          <w:p w14:paraId="34768ADE"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类别</w:t>
            </w:r>
            <w:r w:rsidRPr="00D26196">
              <w:rPr>
                <w:rFonts w:ascii="Georgia" w:eastAsia="宋体" w:hAnsi="Georgia" w:cs="Tahoma"/>
                <w:color w:val="000000"/>
                <w:sz w:val="14"/>
                <w:szCs w:val="14"/>
              </w:rPr>
              <w:t xml:space="preserve"> 5</w:t>
            </w:r>
            <w:r w:rsidRPr="00D26196">
              <w:rPr>
                <w:rFonts w:ascii="Georgia" w:eastAsia="宋体" w:hAnsi="Georgia" w:cs="Microsoft YaHei UI" w:hint="eastAsia"/>
                <w:color w:val="000000"/>
                <w:sz w:val="14"/>
                <w:szCs w:val="14"/>
              </w:rPr>
              <w:t>：运营中产生的废物</w:t>
            </w:r>
          </w:p>
        </w:tc>
        <w:tc>
          <w:tcPr>
            <w:tcW w:w="509" w:type="pct"/>
            <w:tcBorders>
              <w:top w:val="nil"/>
              <w:left w:val="nil"/>
              <w:bottom w:val="nil"/>
              <w:right w:val="nil"/>
            </w:tcBorders>
            <w:shd w:val="clear" w:color="auto" w:fill="auto"/>
            <w:vAlign w:val="center"/>
            <w:hideMark/>
          </w:tcPr>
          <w:p w14:paraId="42BA30E7"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63</w:t>
            </w:r>
          </w:p>
        </w:tc>
        <w:tc>
          <w:tcPr>
            <w:tcW w:w="500" w:type="pct"/>
            <w:tcBorders>
              <w:top w:val="nil"/>
              <w:left w:val="nil"/>
              <w:bottom w:val="nil"/>
              <w:right w:val="nil"/>
            </w:tcBorders>
            <w:shd w:val="clear" w:color="FFFFFF" w:fill="FFFFFF"/>
            <w:vAlign w:val="center"/>
            <w:hideMark/>
          </w:tcPr>
          <w:p w14:paraId="7BF2E7FA"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101</w:t>
            </w:r>
          </w:p>
        </w:tc>
        <w:tc>
          <w:tcPr>
            <w:tcW w:w="502" w:type="pct"/>
            <w:tcBorders>
              <w:top w:val="nil"/>
              <w:left w:val="nil"/>
              <w:bottom w:val="nil"/>
              <w:right w:val="nil"/>
            </w:tcBorders>
            <w:shd w:val="clear" w:color="FFFFFF" w:fill="FFFFFF"/>
            <w:vAlign w:val="bottom"/>
            <w:hideMark/>
          </w:tcPr>
          <w:p w14:paraId="30BA6EC3"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40" w:type="pct"/>
            <w:tcBorders>
              <w:top w:val="nil"/>
              <w:left w:val="nil"/>
              <w:bottom w:val="nil"/>
              <w:right w:val="nil"/>
            </w:tcBorders>
            <w:shd w:val="clear" w:color="FFFFFF" w:fill="FFFFFF"/>
            <w:vAlign w:val="bottom"/>
            <w:hideMark/>
          </w:tcPr>
          <w:p w14:paraId="7B37FBF0"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10" w:type="pct"/>
            <w:tcBorders>
              <w:top w:val="nil"/>
              <w:left w:val="nil"/>
              <w:bottom w:val="nil"/>
              <w:right w:val="nil"/>
            </w:tcBorders>
            <w:shd w:val="clear" w:color="FFFFFF" w:fill="FFFFFF"/>
            <w:vAlign w:val="bottom"/>
            <w:hideMark/>
          </w:tcPr>
          <w:p w14:paraId="2DC922DF"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674" w:type="pct"/>
            <w:tcBorders>
              <w:top w:val="nil"/>
              <w:left w:val="nil"/>
              <w:bottom w:val="nil"/>
              <w:right w:val="nil"/>
            </w:tcBorders>
            <w:shd w:val="clear" w:color="FFFFFF" w:fill="FFFFFF"/>
            <w:hideMark/>
          </w:tcPr>
          <w:p w14:paraId="184B8215"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28879EA4" w14:textId="77777777" w:rsidTr="009F009B">
        <w:trPr>
          <w:trHeight w:val="210"/>
        </w:trPr>
        <w:tc>
          <w:tcPr>
            <w:tcW w:w="1765" w:type="pct"/>
            <w:tcBorders>
              <w:top w:val="nil"/>
              <w:left w:val="nil"/>
              <w:bottom w:val="nil"/>
              <w:right w:val="nil"/>
            </w:tcBorders>
            <w:shd w:val="clear" w:color="FFFFFF" w:fill="FFFFFF"/>
            <w:vAlign w:val="center"/>
            <w:hideMark/>
          </w:tcPr>
          <w:p w14:paraId="1A826207"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类别</w:t>
            </w:r>
            <w:r w:rsidRPr="00D26196">
              <w:rPr>
                <w:rFonts w:ascii="Georgia" w:eastAsia="宋体" w:hAnsi="Georgia" w:cs="Tahoma"/>
                <w:color w:val="000000"/>
                <w:sz w:val="14"/>
                <w:szCs w:val="14"/>
              </w:rPr>
              <w:t xml:space="preserve"> 6</w:t>
            </w:r>
            <w:r w:rsidRPr="00D26196">
              <w:rPr>
                <w:rFonts w:ascii="Georgia" w:eastAsia="宋体" w:hAnsi="Georgia" w:cs="Microsoft YaHei UI" w:hint="eastAsia"/>
                <w:color w:val="000000"/>
                <w:sz w:val="14"/>
                <w:szCs w:val="14"/>
              </w:rPr>
              <w:t>：商务差旅</w:t>
            </w:r>
          </w:p>
        </w:tc>
        <w:tc>
          <w:tcPr>
            <w:tcW w:w="509" w:type="pct"/>
            <w:tcBorders>
              <w:top w:val="nil"/>
              <w:left w:val="nil"/>
              <w:bottom w:val="nil"/>
              <w:right w:val="nil"/>
            </w:tcBorders>
            <w:shd w:val="clear" w:color="auto" w:fill="auto"/>
            <w:vAlign w:val="center"/>
            <w:hideMark/>
          </w:tcPr>
          <w:p w14:paraId="16F75800"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w:t>
            </w:r>
          </w:p>
        </w:tc>
        <w:tc>
          <w:tcPr>
            <w:tcW w:w="500" w:type="pct"/>
            <w:tcBorders>
              <w:top w:val="nil"/>
              <w:left w:val="nil"/>
              <w:bottom w:val="nil"/>
              <w:right w:val="nil"/>
            </w:tcBorders>
            <w:shd w:val="clear" w:color="FFFFFF" w:fill="FFFFFF"/>
            <w:vAlign w:val="center"/>
            <w:hideMark/>
          </w:tcPr>
          <w:p w14:paraId="29F7A6FB"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8</w:t>
            </w:r>
          </w:p>
        </w:tc>
        <w:tc>
          <w:tcPr>
            <w:tcW w:w="502" w:type="pct"/>
            <w:tcBorders>
              <w:top w:val="nil"/>
              <w:left w:val="nil"/>
              <w:bottom w:val="nil"/>
              <w:right w:val="nil"/>
            </w:tcBorders>
            <w:shd w:val="clear" w:color="FFFFFF" w:fill="FFFFFF"/>
            <w:vAlign w:val="bottom"/>
            <w:hideMark/>
          </w:tcPr>
          <w:p w14:paraId="1CCDC0C1"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40" w:type="pct"/>
            <w:tcBorders>
              <w:top w:val="nil"/>
              <w:left w:val="nil"/>
              <w:bottom w:val="nil"/>
              <w:right w:val="nil"/>
            </w:tcBorders>
            <w:shd w:val="clear" w:color="FFFFFF" w:fill="FFFFFF"/>
            <w:vAlign w:val="bottom"/>
            <w:hideMark/>
          </w:tcPr>
          <w:p w14:paraId="1C68703A"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10" w:type="pct"/>
            <w:tcBorders>
              <w:top w:val="nil"/>
              <w:left w:val="nil"/>
              <w:bottom w:val="nil"/>
              <w:right w:val="nil"/>
            </w:tcBorders>
            <w:shd w:val="clear" w:color="FFFFFF" w:fill="FFFFFF"/>
            <w:vAlign w:val="bottom"/>
            <w:hideMark/>
          </w:tcPr>
          <w:p w14:paraId="6DA618D1"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674" w:type="pct"/>
            <w:tcBorders>
              <w:top w:val="nil"/>
              <w:left w:val="nil"/>
              <w:bottom w:val="nil"/>
              <w:right w:val="nil"/>
            </w:tcBorders>
            <w:shd w:val="clear" w:color="FFFFFF" w:fill="FFFFFF"/>
            <w:hideMark/>
          </w:tcPr>
          <w:p w14:paraId="1812E92A"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4BDB0034" w14:textId="77777777" w:rsidTr="009F009B">
        <w:trPr>
          <w:trHeight w:val="210"/>
        </w:trPr>
        <w:tc>
          <w:tcPr>
            <w:tcW w:w="1765" w:type="pct"/>
            <w:tcBorders>
              <w:top w:val="nil"/>
              <w:left w:val="nil"/>
              <w:bottom w:val="nil"/>
              <w:right w:val="nil"/>
            </w:tcBorders>
            <w:shd w:val="clear" w:color="FFFFFF" w:fill="FFFFFF"/>
            <w:vAlign w:val="center"/>
            <w:hideMark/>
          </w:tcPr>
          <w:p w14:paraId="75DDBDC3"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类别</w:t>
            </w:r>
            <w:r w:rsidRPr="00D26196">
              <w:rPr>
                <w:rFonts w:ascii="Georgia" w:eastAsia="宋体" w:hAnsi="Georgia" w:cs="Tahoma"/>
                <w:color w:val="000000"/>
                <w:sz w:val="14"/>
                <w:szCs w:val="14"/>
              </w:rPr>
              <w:t xml:space="preserve"> 7</w:t>
            </w:r>
            <w:r w:rsidRPr="00D26196">
              <w:rPr>
                <w:rFonts w:ascii="Georgia" w:eastAsia="宋体" w:hAnsi="Georgia" w:cs="Microsoft YaHei UI" w:hint="eastAsia"/>
                <w:color w:val="000000"/>
                <w:sz w:val="14"/>
                <w:szCs w:val="14"/>
              </w:rPr>
              <w:t>：员工通勤</w:t>
            </w:r>
          </w:p>
        </w:tc>
        <w:tc>
          <w:tcPr>
            <w:tcW w:w="509" w:type="pct"/>
            <w:tcBorders>
              <w:top w:val="nil"/>
              <w:left w:val="nil"/>
              <w:bottom w:val="nil"/>
              <w:right w:val="nil"/>
            </w:tcBorders>
            <w:shd w:val="clear" w:color="auto" w:fill="auto"/>
            <w:vAlign w:val="center"/>
            <w:hideMark/>
          </w:tcPr>
          <w:p w14:paraId="56C5C6EB"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2</w:t>
            </w:r>
          </w:p>
        </w:tc>
        <w:tc>
          <w:tcPr>
            <w:tcW w:w="500" w:type="pct"/>
            <w:tcBorders>
              <w:top w:val="nil"/>
              <w:left w:val="nil"/>
              <w:bottom w:val="nil"/>
              <w:right w:val="nil"/>
            </w:tcBorders>
            <w:shd w:val="clear" w:color="FFFFFF" w:fill="FFFFFF"/>
            <w:vAlign w:val="center"/>
            <w:hideMark/>
          </w:tcPr>
          <w:p w14:paraId="7C6D008E"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4</w:t>
            </w:r>
          </w:p>
        </w:tc>
        <w:tc>
          <w:tcPr>
            <w:tcW w:w="502" w:type="pct"/>
            <w:tcBorders>
              <w:top w:val="nil"/>
              <w:left w:val="nil"/>
              <w:bottom w:val="nil"/>
              <w:right w:val="nil"/>
            </w:tcBorders>
            <w:shd w:val="clear" w:color="FFFFFF" w:fill="FFFFFF"/>
            <w:vAlign w:val="bottom"/>
            <w:hideMark/>
          </w:tcPr>
          <w:p w14:paraId="7CBB49F5"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40" w:type="pct"/>
            <w:tcBorders>
              <w:top w:val="nil"/>
              <w:left w:val="nil"/>
              <w:bottom w:val="nil"/>
              <w:right w:val="nil"/>
            </w:tcBorders>
            <w:shd w:val="clear" w:color="FFFFFF" w:fill="FFFFFF"/>
            <w:vAlign w:val="bottom"/>
            <w:hideMark/>
          </w:tcPr>
          <w:p w14:paraId="38113E4E"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10" w:type="pct"/>
            <w:tcBorders>
              <w:top w:val="nil"/>
              <w:left w:val="nil"/>
              <w:bottom w:val="nil"/>
              <w:right w:val="nil"/>
            </w:tcBorders>
            <w:shd w:val="clear" w:color="FFFFFF" w:fill="FFFFFF"/>
            <w:vAlign w:val="bottom"/>
            <w:hideMark/>
          </w:tcPr>
          <w:p w14:paraId="08900B62"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674" w:type="pct"/>
            <w:tcBorders>
              <w:top w:val="nil"/>
              <w:left w:val="nil"/>
              <w:bottom w:val="nil"/>
              <w:right w:val="nil"/>
            </w:tcBorders>
            <w:shd w:val="clear" w:color="FFFFFF" w:fill="FFFFFF"/>
            <w:hideMark/>
          </w:tcPr>
          <w:p w14:paraId="1911684D"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17F663E7" w14:textId="77777777" w:rsidTr="009F009B">
        <w:trPr>
          <w:trHeight w:val="210"/>
        </w:trPr>
        <w:tc>
          <w:tcPr>
            <w:tcW w:w="1765" w:type="pct"/>
            <w:tcBorders>
              <w:top w:val="nil"/>
              <w:left w:val="nil"/>
              <w:bottom w:val="nil"/>
              <w:right w:val="nil"/>
            </w:tcBorders>
            <w:shd w:val="clear" w:color="FFFFFF" w:fill="FFFFFF"/>
            <w:vAlign w:val="center"/>
            <w:hideMark/>
          </w:tcPr>
          <w:p w14:paraId="2BA3A781"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类别</w:t>
            </w:r>
            <w:r w:rsidRPr="00D26196">
              <w:rPr>
                <w:rFonts w:ascii="Georgia" w:eastAsia="宋体" w:hAnsi="Georgia" w:cs="Tahoma"/>
                <w:color w:val="000000"/>
                <w:sz w:val="14"/>
                <w:szCs w:val="14"/>
              </w:rPr>
              <w:t xml:space="preserve"> 11</w:t>
            </w:r>
            <w:r w:rsidRPr="00D26196">
              <w:rPr>
                <w:rFonts w:ascii="Georgia" w:eastAsia="宋体" w:hAnsi="Georgia" w:cs="Microsoft YaHei UI" w:hint="eastAsia"/>
                <w:color w:val="000000"/>
                <w:sz w:val="14"/>
                <w:szCs w:val="14"/>
              </w:rPr>
              <w:t>：已售产品的使用</w:t>
            </w:r>
          </w:p>
        </w:tc>
        <w:tc>
          <w:tcPr>
            <w:tcW w:w="509" w:type="pct"/>
            <w:tcBorders>
              <w:top w:val="nil"/>
              <w:left w:val="nil"/>
              <w:bottom w:val="nil"/>
              <w:right w:val="nil"/>
            </w:tcBorders>
            <w:shd w:val="clear" w:color="auto" w:fill="auto"/>
            <w:vAlign w:val="center"/>
            <w:hideMark/>
          </w:tcPr>
          <w:p w14:paraId="405DC6D2"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2,138</w:t>
            </w:r>
          </w:p>
        </w:tc>
        <w:tc>
          <w:tcPr>
            <w:tcW w:w="500" w:type="pct"/>
            <w:tcBorders>
              <w:top w:val="nil"/>
              <w:left w:val="nil"/>
              <w:bottom w:val="nil"/>
              <w:right w:val="nil"/>
            </w:tcBorders>
            <w:shd w:val="clear" w:color="FFFFFF" w:fill="FFFFFF"/>
            <w:vAlign w:val="center"/>
            <w:hideMark/>
          </w:tcPr>
          <w:p w14:paraId="68A140A7"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2,200</w:t>
            </w:r>
          </w:p>
        </w:tc>
        <w:tc>
          <w:tcPr>
            <w:tcW w:w="502" w:type="pct"/>
            <w:tcBorders>
              <w:top w:val="nil"/>
              <w:left w:val="nil"/>
              <w:bottom w:val="nil"/>
              <w:right w:val="nil"/>
            </w:tcBorders>
            <w:shd w:val="clear" w:color="FFFFFF" w:fill="FFFFFF"/>
            <w:vAlign w:val="bottom"/>
            <w:hideMark/>
          </w:tcPr>
          <w:p w14:paraId="0D3A22C2"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40" w:type="pct"/>
            <w:tcBorders>
              <w:top w:val="nil"/>
              <w:left w:val="nil"/>
              <w:bottom w:val="nil"/>
              <w:right w:val="nil"/>
            </w:tcBorders>
            <w:shd w:val="clear" w:color="FFFFFF" w:fill="FFFFFF"/>
            <w:vAlign w:val="bottom"/>
            <w:hideMark/>
          </w:tcPr>
          <w:p w14:paraId="0A542906"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10" w:type="pct"/>
            <w:tcBorders>
              <w:top w:val="nil"/>
              <w:left w:val="nil"/>
              <w:bottom w:val="nil"/>
              <w:right w:val="nil"/>
            </w:tcBorders>
            <w:shd w:val="clear" w:color="FFFFFF" w:fill="FFFFFF"/>
            <w:vAlign w:val="bottom"/>
            <w:hideMark/>
          </w:tcPr>
          <w:p w14:paraId="59B675AA"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674" w:type="pct"/>
            <w:tcBorders>
              <w:top w:val="nil"/>
              <w:left w:val="nil"/>
              <w:bottom w:val="nil"/>
              <w:right w:val="nil"/>
            </w:tcBorders>
            <w:shd w:val="clear" w:color="FFFFFF" w:fill="FFFFFF"/>
            <w:hideMark/>
          </w:tcPr>
          <w:p w14:paraId="47CCD439"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4E64FD01" w14:textId="77777777" w:rsidTr="009F009B">
        <w:trPr>
          <w:trHeight w:val="225"/>
        </w:trPr>
        <w:tc>
          <w:tcPr>
            <w:tcW w:w="1765" w:type="pct"/>
            <w:tcBorders>
              <w:top w:val="nil"/>
              <w:left w:val="nil"/>
              <w:bottom w:val="nil"/>
              <w:right w:val="nil"/>
            </w:tcBorders>
            <w:shd w:val="clear" w:color="FFFFFF" w:fill="FFFFFF"/>
            <w:vAlign w:val="bottom"/>
            <w:hideMark/>
          </w:tcPr>
          <w:p w14:paraId="62635C8C"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Microsoft YaHei UI" w:hint="eastAsia"/>
                <w:b/>
                <w:bCs/>
                <w:color w:val="000000"/>
                <w:sz w:val="14"/>
                <w:szCs w:val="14"/>
              </w:rPr>
              <w:t>中电集团的发电和储能组合</w:t>
            </w:r>
            <w:r w:rsidRPr="00D26196">
              <w:rPr>
                <w:rFonts w:ascii="Georgia" w:eastAsia="宋体" w:hAnsi="Georgia" w:cs="Tahoma"/>
                <w:color w:val="000000"/>
                <w:sz w:val="14"/>
                <w:szCs w:val="14"/>
              </w:rPr>
              <w:t xml:space="preserve"> </w:t>
            </w:r>
            <w:r w:rsidRPr="00D26196">
              <w:rPr>
                <w:rFonts w:ascii="Georgia" w:eastAsia="宋体" w:hAnsi="Georgia" w:cs="Tahoma"/>
                <w:color w:val="000000"/>
                <w:sz w:val="14"/>
                <w:szCs w:val="14"/>
                <w:vertAlign w:val="superscript"/>
              </w:rPr>
              <w:t>3</w:t>
            </w:r>
            <w:r w:rsidRPr="00D26196">
              <w:rPr>
                <w:rFonts w:ascii="Georgia" w:eastAsia="宋体" w:hAnsi="Georgia" w:cs="Tahoma"/>
                <w:color w:val="000000"/>
                <w:sz w:val="14"/>
                <w:szCs w:val="14"/>
              </w:rPr>
              <w:t xml:space="preserve"> </w:t>
            </w:r>
            <w:r w:rsidRPr="00D26196">
              <w:rPr>
                <w:rFonts w:ascii="Georgia" w:eastAsia="宋体" w:hAnsi="Georgia" w:cs="Tahoma"/>
                <w:color w:val="000000"/>
                <w:sz w:val="14"/>
                <w:szCs w:val="14"/>
                <w:vertAlign w:val="superscript"/>
              </w:rPr>
              <w:t>4</w:t>
            </w:r>
            <w:r w:rsidRPr="00D26196">
              <w:rPr>
                <w:rFonts w:ascii="Georgia" w:eastAsia="宋体" w:hAnsi="Georgia" w:cs="Tahoma"/>
                <w:color w:val="000000"/>
                <w:sz w:val="14"/>
                <w:szCs w:val="14"/>
              </w:rPr>
              <w:t xml:space="preserve"> </w:t>
            </w:r>
            <w:r w:rsidRPr="00D26196">
              <w:rPr>
                <w:rFonts w:ascii="Georgia" w:eastAsia="宋体" w:hAnsi="Georgia" w:cs="Tahoma"/>
                <w:color w:val="000000"/>
                <w:sz w:val="14"/>
                <w:szCs w:val="14"/>
                <w:vertAlign w:val="superscript"/>
              </w:rPr>
              <w:t>5</w:t>
            </w:r>
            <w:r w:rsidRPr="00D26196">
              <w:rPr>
                <w:rFonts w:ascii="Georgia" w:eastAsia="宋体" w:hAnsi="Georgia" w:cs="Tahoma"/>
                <w:color w:val="000000"/>
                <w:sz w:val="14"/>
                <w:szCs w:val="14"/>
              </w:rPr>
              <w:t xml:space="preserve"> </w:t>
            </w:r>
            <w:r w:rsidRPr="00D26196">
              <w:rPr>
                <w:rFonts w:ascii="Georgia" w:eastAsia="宋体" w:hAnsi="Georgia" w:cs="Tahoma"/>
                <w:color w:val="000000"/>
                <w:sz w:val="14"/>
                <w:szCs w:val="14"/>
                <w:vertAlign w:val="superscript"/>
              </w:rPr>
              <w:t>6</w:t>
            </w:r>
          </w:p>
        </w:tc>
        <w:tc>
          <w:tcPr>
            <w:tcW w:w="509" w:type="pct"/>
            <w:tcBorders>
              <w:top w:val="nil"/>
              <w:left w:val="nil"/>
              <w:bottom w:val="nil"/>
              <w:right w:val="nil"/>
            </w:tcBorders>
            <w:shd w:val="clear" w:color="FFFFFF" w:fill="FFFFFF"/>
            <w:hideMark/>
          </w:tcPr>
          <w:p w14:paraId="18E25994"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00" w:type="pct"/>
            <w:tcBorders>
              <w:top w:val="nil"/>
              <w:left w:val="nil"/>
              <w:bottom w:val="nil"/>
              <w:right w:val="nil"/>
            </w:tcBorders>
            <w:shd w:val="clear" w:color="FFFFFF" w:fill="FFFFFF"/>
            <w:hideMark/>
          </w:tcPr>
          <w:p w14:paraId="3E9339C3"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02" w:type="pct"/>
            <w:tcBorders>
              <w:top w:val="nil"/>
              <w:left w:val="nil"/>
              <w:bottom w:val="nil"/>
              <w:right w:val="nil"/>
            </w:tcBorders>
            <w:shd w:val="clear" w:color="FFFFFF" w:fill="FFFFFF"/>
            <w:hideMark/>
          </w:tcPr>
          <w:p w14:paraId="311BD41E"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40" w:type="pct"/>
            <w:tcBorders>
              <w:top w:val="nil"/>
              <w:left w:val="nil"/>
              <w:bottom w:val="nil"/>
              <w:right w:val="nil"/>
            </w:tcBorders>
            <w:shd w:val="clear" w:color="FFFFFF" w:fill="FFFFFF"/>
            <w:hideMark/>
          </w:tcPr>
          <w:p w14:paraId="13A55A6B"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10" w:type="pct"/>
            <w:tcBorders>
              <w:top w:val="nil"/>
              <w:left w:val="nil"/>
              <w:bottom w:val="nil"/>
              <w:right w:val="nil"/>
            </w:tcBorders>
            <w:shd w:val="clear" w:color="FFFFFF" w:fill="FFFFFF"/>
            <w:hideMark/>
          </w:tcPr>
          <w:p w14:paraId="498A7457"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674" w:type="pct"/>
            <w:tcBorders>
              <w:top w:val="nil"/>
              <w:left w:val="nil"/>
              <w:bottom w:val="nil"/>
              <w:right w:val="nil"/>
            </w:tcBorders>
            <w:shd w:val="clear" w:color="FFFFFF" w:fill="FFFFFF"/>
            <w:hideMark/>
          </w:tcPr>
          <w:p w14:paraId="5F9E13A8"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510FB8B4" w14:textId="77777777" w:rsidTr="009F009B">
        <w:trPr>
          <w:trHeight w:val="630"/>
        </w:trPr>
        <w:tc>
          <w:tcPr>
            <w:tcW w:w="1765" w:type="pct"/>
            <w:tcBorders>
              <w:top w:val="nil"/>
              <w:left w:val="nil"/>
              <w:bottom w:val="nil"/>
              <w:right w:val="nil"/>
            </w:tcBorders>
            <w:shd w:val="clear" w:color="FFFFFF" w:fill="FFFFFF"/>
            <w:vAlign w:val="center"/>
            <w:hideMark/>
          </w:tcPr>
          <w:p w14:paraId="134AFB90" w14:textId="77777777" w:rsidR="00A636D0" w:rsidRPr="00D26196" w:rsidRDefault="00A636D0" w:rsidP="009F009B">
            <w:pPr>
              <w:spacing w:after="0" w:line="240" w:lineRule="auto"/>
              <w:ind w:left="176" w:hanging="176"/>
              <w:rPr>
                <w:rFonts w:ascii="Georgia" w:eastAsia="宋体" w:hAnsi="Georgia" w:cs="Microsoft YaHei UI"/>
                <w:color w:val="000000"/>
                <w:sz w:val="14"/>
                <w:szCs w:val="14"/>
              </w:rPr>
            </w:pPr>
            <w:r w:rsidRPr="00D26196">
              <w:rPr>
                <w:rFonts w:ascii="Georgia" w:eastAsia="宋体" w:hAnsi="Georgia" w:cs="Microsoft YaHei UI" w:hint="eastAsia"/>
                <w:color w:val="000000"/>
                <w:sz w:val="14"/>
                <w:szCs w:val="14"/>
              </w:rPr>
              <w:t>二氧化碳（</w:t>
            </w:r>
            <w:r w:rsidRPr="00D26196">
              <w:rPr>
                <w:rFonts w:ascii="Georgia" w:eastAsia="宋体" w:hAnsi="Georgia" w:cs="Microsoft YaHei UI"/>
                <w:color w:val="000000"/>
                <w:sz w:val="14"/>
                <w:szCs w:val="14"/>
              </w:rPr>
              <w:t>CO2</w:t>
            </w:r>
            <w:r w:rsidRPr="00D26196">
              <w:rPr>
                <w:rFonts w:ascii="Georgia" w:eastAsia="宋体" w:hAnsi="Georgia" w:cs="Microsoft YaHei UI" w:hint="eastAsia"/>
                <w:color w:val="000000"/>
                <w:sz w:val="14"/>
                <w:szCs w:val="14"/>
              </w:rPr>
              <w:t>）一</w:t>
            </w:r>
            <w:r>
              <w:rPr>
                <w:rFonts w:ascii="Georgia" w:eastAsia="宋体" w:hAnsi="Georgia" w:cs="Microsoft YaHei UI" w:hint="eastAsia"/>
                <w:color w:val="000000"/>
                <w:sz w:val="14"/>
                <w:szCs w:val="14"/>
              </w:rPr>
              <w:t>按净权益计算</w:t>
            </w:r>
            <w:r w:rsidRPr="00D26196">
              <w:rPr>
                <w:rFonts w:ascii="Georgia" w:eastAsia="宋体" w:hAnsi="Georgia" w:cs="Microsoft YaHei UI" w:hint="eastAsia"/>
                <w:color w:val="000000"/>
                <w:sz w:val="14"/>
                <w:szCs w:val="14"/>
              </w:rPr>
              <w:t>（千吨）</w:t>
            </w:r>
          </w:p>
        </w:tc>
        <w:tc>
          <w:tcPr>
            <w:tcW w:w="509" w:type="pct"/>
            <w:tcBorders>
              <w:top w:val="nil"/>
              <w:left w:val="nil"/>
              <w:bottom w:val="nil"/>
              <w:right w:val="nil"/>
            </w:tcBorders>
            <w:shd w:val="clear" w:color="FDC240" w:fill="FDC240"/>
            <w:vAlign w:val="center"/>
            <w:hideMark/>
          </w:tcPr>
          <w:p w14:paraId="3EA181E1"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44,987</w:t>
            </w:r>
          </w:p>
        </w:tc>
        <w:tc>
          <w:tcPr>
            <w:tcW w:w="500" w:type="pct"/>
            <w:tcBorders>
              <w:top w:val="nil"/>
              <w:left w:val="nil"/>
              <w:bottom w:val="nil"/>
              <w:right w:val="nil"/>
            </w:tcBorders>
            <w:shd w:val="clear" w:color="FFFFFF" w:fill="FFFFFF"/>
            <w:vAlign w:val="center"/>
            <w:hideMark/>
          </w:tcPr>
          <w:p w14:paraId="550061EA"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02" w:type="pct"/>
            <w:tcBorders>
              <w:top w:val="nil"/>
              <w:left w:val="nil"/>
              <w:bottom w:val="nil"/>
              <w:right w:val="nil"/>
            </w:tcBorders>
            <w:shd w:val="clear" w:color="FFFFFF" w:fill="FFFFFF"/>
            <w:vAlign w:val="center"/>
            <w:hideMark/>
          </w:tcPr>
          <w:p w14:paraId="0AB92B4C"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40" w:type="pct"/>
            <w:tcBorders>
              <w:top w:val="nil"/>
              <w:left w:val="nil"/>
              <w:bottom w:val="nil"/>
              <w:right w:val="nil"/>
            </w:tcBorders>
            <w:shd w:val="clear" w:color="FFFFFF" w:fill="FFFFFF"/>
            <w:vAlign w:val="center"/>
            <w:hideMark/>
          </w:tcPr>
          <w:p w14:paraId="7CBEBB8D"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10" w:type="pct"/>
            <w:tcBorders>
              <w:top w:val="nil"/>
              <w:left w:val="nil"/>
              <w:bottom w:val="nil"/>
              <w:right w:val="nil"/>
            </w:tcBorders>
            <w:shd w:val="clear" w:color="FFFFFF" w:fill="FFFFFF"/>
            <w:vAlign w:val="center"/>
            <w:hideMark/>
          </w:tcPr>
          <w:p w14:paraId="3C2E1239"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674" w:type="pct"/>
            <w:tcBorders>
              <w:top w:val="nil"/>
              <w:left w:val="nil"/>
              <w:bottom w:val="nil"/>
              <w:right w:val="nil"/>
            </w:tcBorders>
            <w:shd w:val="clear" w:color="FFFFFF" w:fill="FFFFFF"/>
            <w:vAlign w:val="center"/>
            <w:hideMark/>
          </w:tcPr>
          <w:p w14:paraId="4E7DF43D"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 xml:space="preserve">GRI 102-48, 305-1, 305-2 / </w:t>
            </w:r>
            <w:proofErr w:type="spellStart"/>
            <w:r w:rsidRPr="00D26196">
              <w:rPr>
                <w:rFonts w:ascii="Georgia" w:eastAsia="宋体" w:hAnsi="Georgia" w:cs="Tahoma"/>
                <w:color w:val="000000"/>
                <w:sz w:val="14"/>
                <w:szCs w:val="14"/>
              </w:rPr>
              <w:t>HKEx</w:t>
            </w:r>
            <w:proofErr w:type="spellEnd"/>
            <w:r w:rsidRPr="00D26196">
              <w:rPr>
                <w:rFonts w:ascii="Georgia" w:eastAsia="宋体" w:hAnsi="Georgia" w:cs="Tahoma"/>
                <w:color w:val="000000"/>
                <w:sz w:val="14"/>
                <w:szCs w:val="14"/>
              </w:rPr>
              <w:t xml:space="preserve"> A1.2</w:t>
            </w:r>
          </w:p>
        </w:tc>
      </w:tr>
      <w:tr w:rsidR="00A636D0" w:rsidRPr="008901ED" w14:paraId="4183A32B" w14:textId="77777777" w:rsidTr="009F009B">
        <w:trPr>
          <w:trHeight w:val="630"/>
        </w:trPr>
        <w:tc>
          <w:tcPr>
            <w:tcW w:w="1765" w:type="pct"/>
            <w:tcBorders>
              <w:top w:val="nil"/>
              <w:left w:val="nil"/>
              <w:bottom w:val="nil"/>
              <w:right w:val="nil"/>
            </w:tcBorders>
            <w:shd w:val="clear" w:color="FFFFFF" w:fill="FFFFFF"/>
            <w:vAlign w:val="center"/>
            <w:hideMark/>
          </w:tcPr>
          <w:p w14:paraId="632DA47C" w14:textId="77777777" w:rsidR="00A636D0" w:rsidRPr="00D26196" w:rsidRDefault="00A636D0" w:rsidP="009F009B">
            <w:pPr>
              <w:spacing w:after="0" w:line="240" w:lineRule="auto"/>
              <w:ind w:left="176" w:hanging="176"/>
              <w:rPr>
                <w:rFonts w:ascii="Georgia" w:eastAsia="宋体" w:hAnsi="Georgia" w:cs="Microsoft YaHei UI"/>
                <w:color w:val="000000"/>
                <w:sz w:val="14"/>
                <w:szCs w:val="14"/>
              </w:rPr>
            </w:pPr>
            <w:r w:rsidRPr="00D26196">
              <w:rPr>
                <w:rFonts w:ascii="Georgia" w:eastAsia="宋体" w:hAnsi="Georgia" w:cs="Microsoft YaHei UI" w:hint="eastAsia"/>
                <w:color w:val="000000"/>
                <w:sz w:val="14"/>
                <w:szCs w:val="14"/>
              </w:rPr>
              <w:t>二氧化碳（</w:t>
            </w:r>
            <w:r w:rsidRPr="00D26196">
              <w:rPr>
                <w:rFonts w:ascii="Georgia" w:eastAsia="宋体" w:hAnsi="Georgia" w:cs="Microsoft YaHei UI"/>
                <w:color w:val="000000"/>
                <w:sz w:val="14"/>
                <w:szCs w:val="14"/>
              </w:rPr>
              <w:t>CO2</w:t>
            </w:r>
            <w:r w:rsidRPr="00D26196">
              <w:rPr>
                <w:rFonts w:ascii="Georgia" w:eastAsia="宋体" w:hAnsi="Georgia" w:cs="Microsoft YaHei UI" w:hint="eastAsia"/>
                <w:color w:val="000000"/>
                <w:sz w:val="14"/>
                <w:szCs w:val="14"/>
              </w:rPr>
              <w:t>）一按权益及长期购电容量和</w:t>
            </w:r>
            <w:r w:rsidRPr="00D26196">
              <w:rPr>
                <w:rFonts w:ascii="Georgia" w:eastAsia="宋体" w:hAnsi="Georgia" w:cs="Microsoft YaHei UI"/>
                <w:color w:val="000000"/>
                <w:sz w:val="14"/>
                <w:szCs w:val="14"/>
              </w:rPr>
              <w:t xml:space="preserve"> </w:t>
            </w:r>
            <w:r w:rsidRPr="00D26196">
              <w:rPr>
                <w:rFonts w:ascii="Georgia" w:eastAsia="宋体" w:hAnsi="Georgia" w:cs="Microsoft YaHei UI" w:hint="eastAsia"/>
                <w:color w:val="000000"/>
                <w:sz w:val="14"/>
                <w:szCs w:val="14"/>
              </w:rPr>
              <w:t>购电安排计算</w:t>
            </w:r>
            <w:r w:rsidRPr="00D26196">
              <w:rPr>
                <w:rFonts w:ascii="Georgia" w:eastAsia="宋体" w:hAnsi="Georgia" w:cs="Microsoft YaHei UI"/>
                <w:color w:val="000000"/>
                <w:sz w:val="14"/>
                <w:szCs w:val="14"/>
              </w:rPr>
              <w:t xml:space="preserve"> </w:t>
            </w:r>
            <w:r w:rsidRPr="00D26196">
              <w:rPr>
                <w:rFonts w:ascii="Georgia" w:eastAsia="宋体" w:hAnsi="Georgia" w:cs="Microsoft YaHei UI" w:hint="eastAsia"/>
                <w:color w:val="000000"/>
                <w:sz w:val="14"/>
                <w:szCs w:val="14"/>
              </w:rPr>
              <w:t>（千吨）</w:t>
            </w:r>
            <w:r w:rsidRPr="00D26196">
              <w:rPr>
                <w:rFonts w:ascii="Georgia" w:eastAsia="宋体" w:hAnsi="Georgia" w:cs="Microsoft YaHei UI"/>
                <w:color w:val="000000"/>
                <w:sz w:val="14"/>
                <w:szCs w:val="14"/>
              </w:rPr>
              <w:t>7</w:t>
            </w:r>
          </w:p>
        </w:tc>
        <w:tc>
          <w:tcPr>
            <w:tcW w:w="509" w:type="pct"/>
            <w:tcBorders>
              <w:top w:val="nil"/>
              <w:left w:val="nil"/>
              <w:bottom w:val="nil"/>
              <w:right w:val="nil"/>
            </w:tcBorders>
            <w:shd w:val="clear" w:color="FDC240" w:fill="FDC240"/>
            <w:vAlign w:val="center"/>
            <w:hideMark/>
          </w:tcPr>
          <w:p w14:paraId="690C13BE"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48,621</w:t>
            </w:r>
          </w:p>
        </w:tc>
        <w:tc>
          <w:tcPr>
            <w:tcW w:w="500" w:type="pct"/>
            <w:tcBorders>
              <w:top w:val="nil"/>
              <w:left w:val="nil"/>
              <w:bottom w:val="nil"/>
              <w:right w:val="nil"/>
            </w:tcBorders>
            <w:shd w:val="clear" w:color="FFFFFF" w:fill="FFFFFF"/>
            <w:vAlign w:val="center"/>
            <w:hideMark/>
          </w:tcPr>
          <w:p w14:paraId="0F5E530B"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02" w:type="pct"/>
            <w:tcBorders>
              <w:top w:val="nil"/>
              <w:left w:val="nil"/>
              <w:bottom w:val="nil"/>
              <w:right w:val="nil"/>
            </w:tcBorders>
            <w:shd w:val="clear" w:color="FFFFFF" w:fill="FFFFFF"/>
            <w:vAlign w:val="center"/>
            <w:hideMark/>
          </w:tcPr>
          <w:p w14:paraId="30A47981"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40" w:type="pct"/>
            <w:tcBorders>
              <w:top w:val="nil"/>
              <w:left w:val="nil"/>
              <w:bottom w:val="nil"/>
              <w:right w:val="nil"/>
            </w:tcBorders>
            <w:shd w:val="clear" w:color="FFFFFF" w:fill="FFFFFF"/>
            <w:vAlign w:val="center"/>
            <w:hideMark/>
          </w:tcPr>
          <w:p w14:paraId="30D61FA8"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510" w:type="pct"/>
            <w:tcBorders>
              <w:top w:val="nil"/>
              <w:left w:val="nil"/>
              <w:bottom w:val="nil"/>
              <w:right w:val="nil"/>
            </w:tcBorders>
            <w:shd w:val="clear" w:color="FFFFFF" w:fill="FFFFFF"/>
            <w:vAlign w:val="center"/>
            <w:hideMark/>
          </w:tcPr>
          <w:p w14:paraId="2189490C"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Microsoft YaHei UI" w:hint="eastAsia"/>
                <w:color w:val="000000"/>
                <w:sz w:val="14"/>
                <w:szCs w:val="14"/>
              </w:rPr>
              <w:t>不适用</w:t>
            </w:r>
          </w:p>
        </w:tc>
        <w:tc>
          <w:tcPr>
            <w:tcW w:w="674" w:type="pct"/>
            <w:tcBorders>
              <w:top w:val="nil"/>
              <w:left w:val="nil"/>
              <w:bottom w:val="nil"/>
              <w:right w:val="nil"/>
            </w:tcBorders>
            <w:shd w:val="clear" w:color="FFFFFF" w:fill="FFFFFF"/>
            <w:vAlign w:val="center"/>
            <w:hideMark/>
          </w:tcPr>
          <w:p w14:paraId="2AC4231C"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 xml:space="preserve">GRI 102-48, 305-1, 305-2 / </w:t>
            </w:r>
            <w:proofErr w:type="spellStart"/>
            <w:r w:rsidRPr="00D26196">
              <w:rPr>
                <w:rFonts w:ascii="Georgia" w:eastAsia="宋体" w:hAnsi="Georgia" w:cs="Tahoma"/>
                <w:color w:val="000000"/>
                <w:sz w:val="14"/>
                <w:szCs w:val="14"/>
              </w:rPr>
              <w:t>HKEx</w:t>
            </w:r>
            <w:proofErr w:type="spellEnd"/>
            <w:r w:rsidRPr="00D26196">
              <w:rPr>
                <w:rFonts w:ascii="Georgia" w:eastAsia="宋体" w:hAnsi="Georgia" w:cs="Tahoma"/>
                <w:color w:val="000000"/>
                <w:sz w:val="14"/>
                <w:szCs w:val="14"/>
              </w:rPr>
              <w:t xml:space="preserve"> A1.2</w:t>
            </w:r>
          </w:p>
        </w:tc>
      </w:tr>
      <w:tr w:rsidR="00A636D0" w:rsidRPr="008901ED" w14:paraId="0BDD11B8" w14:textId="77777777" w:rsidTr="009F009B">
        <w:trPr>
          <w:trHeight w:val="630"/>
        </w:trPr>
        <w:tc>
          <w:tcPr>
            <w:tcW w:w="1765" w:type="pct"/>
            <w:tcBorders>
              <w:top w:val="nil"/>
              <w:left w:val="nil"/>
              <w:bottom w:val="nil"/>
              <w:right w:val="nil"/>
            </w:tcBorders>
            <w:shd w:val="clear" w:color="FFFFFF" w:fill="FFFFFF"/>
            <w:vAlign w:val="center"/>
            <w:hideMark/>
          </w:tcPr>
          <w:p w14:paraId="721772B9" w14:textId="77777777" w:rsidR="00A636D0" w:rsidRPr="00D26196" w:rsidRDefault="00A636D0" w:rsidP="009F009B">
            <w:pPr>
              <w:spacing w:after="0" w:line="240" w:lineRule="auto"/>
              <w:ind w:left="176" w:hanging="176"/>
              <w:rPr>
                <w:rFonts w:ascii="Georgia" w:eastAsia="宋体" w:hAnsi="Georgia" w:cs="Microsoft YaHei UI"/>
                <w:color w:val="000000"/>
                <w:sz w:val="14"/>
                <w:szCs w:val="14"/>
              </w:rPr>
            </w:pPr>
            <w:r w:rsidRPr="00D26196">
              <w:rPr>
                <w:rFonts w:ascii="Georgia" w:eastAsia="宋体" w:hAnsi="Georgia" w:cs="Microsoft YaHei UI" w:hint="eastAsia"/>
                <w:color w:val="000000"/>
                <w:sz w:val="14"/>
                <w:szCs w:val="14"/>
              </w:rPr>
              <w:t>二氧化碳（</w:t>
            </w:r>
            <w:r w:rsidRPr="00D26196">
              <w:rPr>
                <w:rFonts w:ascii="Georgia" w:eastAsia="宋体" w:hAnsi="Georgia" w:cs="Microsoft YaHei UI"/>
                <w:color w:val="000000"/>
                <w:sz w:val="14"/>
                <w:szCs w:val="14"/>
              </w:rPr>
              <w:t>CO2</w:t>
            </w:r>
            <w:r w:rsidRPr="00D26196">
              <w:rPr>
                <w:rFonts w:ascii="Georgia" w:eastAsia="宋体" w:hAnsi="Georgia" w:cs="Microsoft YaHei UI" w:hint="eastAsia"/>
                <w:color w:val="000000"/>
                <w:sz w:val="14"/>
                <w:szCs w:val="14"/>
              </w:rPr>
              <w:t>）一按营运控制权计算（千吨）</w:t>
            </w:r>
          </w:p>
        </w:tc>
        <w:tc>
          <w:tcPr>
            <w:tcW w:w="509" w:type="pct"/>
            <w:tcBorders>
              <w:top w:val="nil"/>
              <w:left w:val="nil"/>
              <w:bottom w:val="nil"/>
              <w:right w:val="nil"/>
            </w:tcBorders>
            <w:shd w:val="clear" w:color="FDC240" w:fill="FDC240"/>
            <w:vAlign w:val="center"/>
            <w:hideMark/>
          </w:tcPr>
          <w:p w14:paraId="089915B3"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43,808</w:t>
            </w:r>
          </w:p>
        </w:tc>
        <w:tc>
          <w:tcPr>
            <w:tcW w:w="500" w:type="pct"/>
            <w:tcBorders>
              <w:top w:val="nil"/>
              <w:left w:val="nil"/>
              <w:bottom w:val="nil"/>
              <w:right w:val="nil"/>
            </w:tcBorders>
            <w:shd w:val="clear" w:color="FFFFFF" w:fill="FFFFFF"/>
            <w:vAlign w:val="center"/>
            <w:hideMark/>
          </w:tcPr>
          <w:p w14:paraId="73E23C7B"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50,676</w:t>
            </w:r>
          </w:p>
        </w:tc>
        <w:tc>
          <w:tcPr>
            <w:tcW w:w="502" w:type="pct"/>
            <w:tcBorders>
              <w:top w:val="nil"/>
              <w:left w:val="nil"/>
              <w:bottom w:val="nil"/>
              <w:right w:val="nil"/>
            </w:tcBorders>
            <w:shd w:val="clear" w:color="FFFFFF" w:fill="FFFFFF"/>
            <w:vAlign w:val="center"/>
            <w:hideMark/>
          </w:tcPr>
          <w:p w14:paraId="49372D53"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52,306</w:t>
            </w:r>
          </w:p>
        </w:tc>
        <w:tc>
          <w:tcPr>
            <w:tcW w:w="540" w:type="pct"/>
            <w:tcBorders>
              <w:top w:val="nil"/>
              <w:left w:val="nil"/>
              <w:bottom w:val="nil"/>
              <w:right w:val="nil"/>
            </w:tcBorders>
            <w:shd w:val="clear" w:color="FFFFFF" w:fill="FFFFFF"/>
            <w:vAlign w:val="center"/>
            <w:hideMark/>
          </w:tcPr>
          <w:p w14:paraId="64D29FB1"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48,082</w:t>
            </w:r>
          </w:p>
        </w:tc>
        <w:tc>
          <w:tcPr>
            <w:tcW w:w="510" w:type="pct"/>
            <w:tcBorders>
              <w:top w:val="nil"/>
              <w:left w:val="nil"/>
              <w:bottom w:val="nil"/>
              <w:right w:val="nil"/>
            </w:tcBorders>
            <w:shd w:val="clear" w:color="FFFFFF" w:fill="FFFFFF"/>
            <w:vAlign w:val="center"/>
            <w:hideMark/>
          </w:tcPr>
          <w:p w14:paraId="7F4541A2"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46,681</w:t>
            </w:r>
          </w:p>
        </w:tc>
        <w:tc>
          <w:tcPr>
            <w:tcW w:w="674" w:type="pct"/>
            <w:tcBorders>
              <w:top w:val="nil"/>
              <w:left w:val="nil"/>
              <w:bottom w:val="nil"/>
              <w:right w:val="nil"/>
            </w:tcBorders>
            <w:shd w:val="clear" w:color="FFFFFF" w:fill="FFFFFF"/>
            <w:vAlign w:val="center"/>
            <w:hideMark/>
          </w:tcPr>
          <w:p w14:paraId="1EF3D91E"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 xml:space="preserve">GRI 102-48, 305-1, 305-2 / </w:t>
            </w:r>
            <w:proofErr w:type="spellStart"/>
            <w:r w:rsidRPr="00D26196">
              <w:rPr>
                <w:rFonts w:ascii="Georgia" w:eastAsia="宋体" w:hAnsi="Georgia" w:cs="Tahoma"/>
                <w:color w:val="000000"/>
                <w:sz w:val="14"/>
                <w:szCs w:val="14"/>
              </w:rPr>
              <w:t>HKEx</w:t>
            </w:r>
            <w:proofErr w:type="spellEnd"/>
            <w:r w:rsidRPr="00D26196">
              <w:rPr>
                <w:rFonts w:ascii="Georgia" w:eastAsia="宋体" w:hAnsi="Georgia" w:cs="Tahoma"/>
                <w:color w:val="000000"/>
                <w:sz w:val="14"/>
                <w:szCs w:val="14"/>
              </w:rPr>
              <w:t xml:space="preserve"> A1.2</w:t>
            </w:r>
          </w:p>
        </w:tc>
      </w:tr>
      <w:tr w:rsidR="00A636D0" w:rsidRPr="008901ED" w14:paraId="34B947E7" w14:textId="77777777" w:rsidTr="009F009B">
        <w:trPr>
          <w:trHeight w:val="630"/>
        </w:trPr>
        <w:tc>
          <w:tcPr>
            <w:tcW w:w="1765" w:type="pct"/>
            <w:tcBorders>
              <w:top w:val="nil"/>
              <w:left w:val="nil"/>
              <w:bottom w:val="nil"/>
              <w:right w:val="nil"/>
            </w:tcBorders>
            <w:shd w:val="clear" w:color="FFFFFF" w:fill="FFFFFF"/>
            <w:vAlign w:val="center"/>
            <w:hideMark/>
          </w:tcPr>
          <w:p w14:paraId="3AFD6DB3" w14:textId="77777777" w:rsidR="00A636D0" w:rsidRPr="00D26196" w:rsidRDefault="00A636D0" w:rsidP="009F009B">
            <w:pPr>
              <w:spacing w:after="0" w:line="240" w:lineRule="auto"/>
              <w:ind w:left="176" w:hanging="176"/>
              <w:rPr>
                <w:rFonts w:ascii="Georgia" w:eastAsia="宋体" w:hAnsi="Georgia" w:cs="Microsoft YaHei UI"/>
                <w:color w:val="000000"/>
                <w:sz w:val="14"/>
                <w:szCs w:val="14"/>
              </w:rPr>
            </w:pPr>
            <w:r w:rsidRPr="00D26196">
              <w:rPr>
                <w:rFonts w:ascii="Georgia" w:eastAsia="宋体" w:hAnsi="Georgia" w:cs="Microsoft YaHei UI" w:hint="eastAsia"/>
                <w:color w:val="000000"/>
                <w:sz w:val="14"/>
                <w:szCs w:val="14"/>
              </w:rPr>
              <w:t>二氧化碳当量（</w:t>
            </w:r>
            <w:r w:rsidRPr="00D26196">
              <w:rPr>
                <w:rFonts w:ascii="Georgia" w:eastAsia="宋体" w:hAnsi="Georgia" w:cs="Microsoft YaHei UI"/>
                <w:color w:val="000000"/>
                <w:sz w:val="14"/>
                <w:szCs w:val="14"/>
              </w:rPr>
              <w:t>CO2e</w:t>
            </w:r>
            <w:r w:rsidRPr="00D26196">
              <w:rPr>
                <w:rFonts w:ascii="Georgia" w:eastAsia="宋体" w:hAnsi="Georgia" w:cs="Microsoft YaHei UI" w:hint="eastAsia"/>
                <w:color w:val="000000"/>
                <w:sz w:val="14"/>
                <w:szCs w:val="14"/>
              </w:rPr>
              <w:t>）一按营运控制权计算（千吨）</w:t>
            </w:r>
          </w:p>
        </w:tc>
        <w:tc>
          <w:tcPr>
            <w:tcW w:w="509" w:type="pct"/>
            <w:tcBorders>
              <w:top w:val="nil"/>
              <w:left w:val="nil"/>
              <w:bottom w:val="nil"/>
              <w:right w:val="nil"/>
            </w:tcBorders>
            <w:shd w:val="clear" w:color="FDC240" w:fill="FDC240"/>
            <w:vAlign w:val="center"/>
            <w:hideMark/>
          </w:tcPr>
          <w:p w14:paraId="27664C2A"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44,023</w:t>
            </w:r>
          </w:p>
        </w:tc>
        <w:tc>
          <w:tcPr>
            <w:tcW w:w="500" w:type="pct"/>
            <w:tcBorders>
              <w:top w:val="nil"/>
              <w:left w:val="nil"/>
              <w:bottom w:val="nil"/>
              <w:right w:val="nil"/>
            </w:tcBorders>
            <w:shd w:val="clear" w:color="FFFFFF" w:fill="FFFFFF"/>
            <w:vAlign w:val="center"/>
            <w:hideMark/>
          </w:tcPr>
          <w:p w14:paraId="1A849C76"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50,412</w:t>
            </w:r>
          </w:p>
        </w:tc>
        <w:tc>
          <w:tcPr>
            <w:tcW w:w="502" w:type="pct"/>
            <w:tcBorders>
              <w:top w:val="nil"/>
              <w:left w:val="nil"/>
              <w:bottom w:val="nil"/>
              <w:right w:val="nil"/>
            </w:tcBorders>
            <w:shd w:val="clear" w:color="FFFFFF" w:fill="FFFFFF"/>
            <w:vAlign w:val="center"/>
            <w:hideMark/>
          </w:tcPr>
          <w:p w14:paraId="6C730CFE"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52,052</w:t>
            </w:r>
          </w:p>
        </w:tc>
        <w:tc>
          <w:tcPr>
            <w:tcW w:w="540" w:type="pct"/>
            <w:tcBorders>
              <w:top w:val="nil"/>
              <w:left w:val="nil"/>
              <w:bottom w:val="nil"/>
              <w:right w:val="nil"/>
            </w:tcBorders>
            <w:shd w:val="clear" w:color="FFFFFF" w:fill="FFFFFF"/>
            <w:vAlign w:val="center"/>
            <w:hideMark/>
          </w:tcPr>
          <w:p w14:paraId="14C659F9"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47,921</w:t>
            </w:r>
          </w:p>
        </w:tc>
        <w:tc>
          <w:tcPr>
            <w:tcW w:w="510" w:type="pct"/>
            <w:tcBorders>
              <w:top w:val="nil"/>
              <w:left w:val="nil"/>
              <w:bottom w:val="nil"/>
              <w:right w:val="nil"/>
            </w:tcBorders>
            <w:shd w:val="clear" w:color="FFFFFF" w:fill="FFFFFF"/>
            <w:vAlign w:val="center"/>
            <w:hideMark/>
          </w:tcPr>
          <w:p w14:paraId="187655F0"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46,518</w:t>
            </w:r>
          </w:p>
        </w:tc>
        <w:tc>
          <w:tcPr>
            <w:tcW w:w="674" w:type="pct"/>
            <w:tcBorders>
              <w:top w:val="nil"/>
              <w:left w:val="nil"/>
              <w:bottom w:val="nil"/>
              <w:right w:val="nil"/>
            </w:tcBorders>
            <w:shd w:val="clear" w:color="FFFFFF" w:fill="FFFFFF"/>
            <w:vAlign w:val="center"/>
            <w:hideMark/>
          </w:tcPr>
          <w:p w14:paraId="0ECB9FAC"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 xml:space="preserve">GRI 102-48, 305-1, 305-2 / </w:t>
            </w:r>
            <w:proofErr w:type="spellStart"/>
            <w:r w:rsidRPr="00D26196">
              <w:rPr>
                <w:rFonts w:ascii="Georgia" w:eastAsia="宋体" w:hAnsi="Georgia" w:cs="Tahoma"/>
                <w:color w:val="000000"/>
                <w:sz w:val="14"/>
                <w:szCs w:val="14"/>
              </w:rPr>
              <w:t>HKEx</w:t>
            </w:r>
            <w:proofErr w:type="spellEnd"/>
            <w:r w:rsidRPr="00D26196">
              <w:rPr>
                <w:rFonts w:ascii="Georgia" w:eastAsia="宋体" w:hAnsi="Georgia" w:cs="Tahoma"/>
                <w:color w:val="000000"/>
                <w:sz w:val="14"/>
                <w:szCs w:val="14"/>
              </w:rPr>
              <w:t xml:space="preserve"> A1.2</w:t>
            </w:r>
          </w:p>
        </w:tc>
      </w:tr>
      <w:tr w:rsidR="00A636D0" w:rsidRPr="008901ED" w14:paraId="427AB99E" w14:textId="77777777" w:rsidTr="009F009B">
        <w:trPr>
          <w:trHeight w:val="225"/>
        </w:trPr>
        <w:tc>
          <w:tcPr>
            <w:tcW w:w="1765" w:type="pct"/>
            <w:tcBorders>
              <w:top w:val="nil"/>
              <w:left w:val="nil"/>
              <w:bottom w:val="nil"/>
              <w:right w:val="nil"/>
            </w:tcBorders>
            <w:shd w:val="clear" w:color="FFFFFF" w:fill="FFFFFF"/>
            <w:vAlign w:val="center"/>
            <w:hideMark/>
          </w:tcPr>
          <w:p w14:paraId="43082828" w14:textId="77777777" w:rsidR="00A636D0" w:rsidRPr="00D26196" w:rsidRDefault="00A636D0" w:rsidP="009F009B">
            <w:pPr>
              <w:spacing w:after="0" w:line="240" w:lineRule="auto"/>
              <w:rPr>
                <w:rFonts w:ascii="Georgia" w:eastAsia="宋体" w:hAnsi="Georgia" w:cs="Microsoft YaHei UI"/>
                <w:b/>
                <w:bCs/>
                <w:color w:val="000000"/>
                <w:sz w:val="14"/>
                <w:szCs w:val="14"/>
              </w:rPr>
            </w:pPr>
            <w:r w:rsidRPr="00D26196">
              <w:rPr>
                <w:rFonts w:ascii="Georgia" w:eastAsia="宋体" w:hAnsi="Georgia" w:cs="Microsoft YaHei UI" w:hint="eastAsia"/>
                <w:b/>
                <w:bCs/>
                <w:color w:val="000000"/>
                <w:sz w:val="14"/>
                <w:szCs w:val="14"/>
              </w:rPr>
              <w:t>《气候愿景</w:t>
            </w:r>
            <w:r w:rsidRPr="00D26196">
              <w:rPr>
                <w:rFonts w:ascii="Georgia" w:eastAsia="宋体" w:hAnsi="Georgia" w:cs="Microsoft YaHei UI"/>
                <w:b/>
                <w:bCs/>
                <w:color w:val="000000"/>
                <w:sz w:val="14"/>
                <w:szCs w:val="14"/>
              </w:rPr>
              <w:t>2050</w:t>
            </w:r>
            <w:r w:rsidRPr="00D26196">
              <w:rPr>
                <w:rFonts w:ascii="Georgia" w:eastAsia="宋体" w:hAnsi="Georgia" w:cs="Microsoft YaHei UI" w:hint="eastAsia"/>
                <w:b/>
                <w:bCs/>
                <w:color w:val="000000"/>
                <w:sz w:val="14"/>
                <w:szCs w:val="14"/>
              </w:rPr>
              <w:t>》</w:t>
            </w:r>
            <w:r w:rsidRPr="00D26196">
              <w:rPr>
                <w:rFonts w:ascii="Georgia" w:eastAsia="宋体" w:hAnsi="Georgia" w:cs="Microsoft YaHei UI"/>
                <w:b/>
                <w:bCs/>
                <w:color w:val="000000"/>
                <w:sz w:val="14"/>
                <w:szCs w:val="14"/>
              </w:rPr>
              <w:t xml:space="preserve"> </w:t>
            </w:r>
            <w:r w:rsidRPr="00D26196">
              <w:rPr>
                <w:rFonts w:ascii="Georgia" w:eastAsia="宋体" w:hAnsi="Georgia" w:cs="Microsoft YaHei UI"/>
                <w:b/>
                <w:bCs/>
                <w:color w:val="000000"/>
                <w:sz w:val="14"/>
                <w:szCs w:val="14"/>
                <w:vertAlign w:val="superscript"/>
              </w:rPr>
              <w:t>3 4 5 6</w:t>
            </w:r>
          </w:p>
        </w:tc>
        <w:tc>
          <w:tcPr>
            <w:tcW w:w="509" w:type="pct"/>
            <w:tcBorders>
              <w:top w:val="nil"/>
              <w:left w:val="nil"/>
              <w:bottom w:val="nil"/>
              <w:right w:val="nil"/>
            </w:tcBorders>
            <w:shd w:val="clear" w:color="FFFFFF" w:fill="FFFFFF"/>
            <w:vAlign w:val="center"/>
          </w:tcPr>
          <w:p w14:paraId="2AF96C10"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p>
        </w:tc>
        <w:tc>
          <w:tcPr>
            <w:tcW w:w="500" w:type="pct"/>
            <w:tcBorders>
              <w:top w:val="nil"/>
              <w:left w:val="nil"/>
              <w:bottom w:val="nil"/>
              <w:right w:val="nil"/>
            </w:tcBorders>
            <w:shd w:val="clear" w:color="FFFFFF" w:fill="FFFFFF"/>
            <w:vAlign w:val="center"/>
          </w:tcPr>
          <w:p w14:paraId="3DB35A02"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p>
        </w:tc>
        <w:tc>
          <w:tcPr>
            <w:tcW w:w="502" w:type="pct"/>
            <w:tcBorders>
              <w:top w:val="nil"/>
              <w:left w:val="nil"/>
              <w:bottom w:val="nil"/>
              <w:right w:val="nil"/>
            </w:tcBorders>
            <w:shd w:val="clear" w:color="FFFFFF" w:fill="FFFFFF"/>
            <w:vAlign w:val="center"/>
          </w:tcPr>
          <w:p w14:paraId="2490E169"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p>
        </w:tc>
        <w:tc>
          <w:tcPr>
            <w:tcW w:w="540" w:type="pct"/>
            <w:tcBorders>
              <w:top w:val="nil"/>
              <w:left w:val="nil"/>
              <w:bottom w:val="nil"/>
              <w:right w:val="nil"/>
            </w:tcBorders>
            <w:shd w:val="clear" w:color="FFFFFF" w:fill="FFFFFF"/>
            <w:vAlign w:val="center"/>
          </w:tcPr>
          <w:p w14:paraId="65243516"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p>
        </w:tc>
        <w:tc>
          <w:tcPr>
            <w:tcW w:w="510" w:type="pct"/>
            <w:tcBorders>
              <w:top w:val="nil"/>
              <w:left w:val="nil"/>
              <w:bottom w:val="nil"/>
              <w:right w:val="nil"/>
            </w:tcBorders>
            <w:shd w:val="clear" w:color="FFFFFF" w:fill="FFFFFF"/>
            <w:vAlign w:val="center"/>
          </w:tcPr>
          <w:p w14:paraId="391572D2"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p>
        </w:tc>
        <w:tc>
          <w:tcPr>
            <w:tcW w:w="674" w:type="pct"/>
            <w:tcBorders>
              <w:top w:val="nil"/>
              <w:left w:val="nil"/>
              <w:bottom w:val="nil"/>
              <w:right w:val="nil"/>
            </w:tcBorders>
            <w:shd w:val="clear" w:color="FFFFFF" w:fill="FFFFFF"/>
            <w:vAlign w:val="center"/>
          </w:tcPr>
          <w:p w14:paraId="06E2B65D"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p>
        </w:tc>
      </w:tr>
      <w:tr w:rsidR="00A636D0" w:rsidRPr="008901ED" w14:paraId="30FCA218" w14:textId="77777777" w:rsidTr="009F009B">
        <w:trPr>
          <w:trHeight w:val="210"/>
        </w:trPr>
        <w:tc>
          <w:tcPr>
            <w:tcW w:w="1765" w:type="pct"/>
            <w:tcBorders>
              <w:top w:val="nil"/>
              <w:left w:val="nil"/>
              <w:bottom w:val="nil"/>
              <w:right w:val="nil"/>
            </w:tcBorders>
            <w:shd w:val="clear" w:color="FFFFFF" w:fill="FFFFFF"/>
            <w:vAlign w:val="center"/>
            <w:hideMark/>
          </w:tcPr>
          <w:p w14:paraId="792FC633" w14:textId="77777777" w:rsidR="00A636D0" w:rsidRPr="00D26196" w:rsidRDefault="00A636D0" w:rsidP="009F009B">
            <w:pPr>
              <w:spacing w:after="0" w:line="240" w:lineRule="auto"/>
              <w:rPr>
                <w:rFonts w:ascii="Georgia" w:eastAsia="宋体" w:hAnsi="Georgia" w:cs="Microsoft YaHei UI"/>
                <w:b/>
                <w:bCs/>
                <w:color w:val="000000"/>
                <w:sz w:val="14"/>
                <w:szCs w:val="14"/>
              </w:rPr>
            </w:pPr>
            <w:r w:rsidRPr="00D26196">
              <w:rPr>
                <w:rFonts w:ascii="Georgia" w:eastAsia="宋体" w:hAnsi="Georgia" w:cs="Microsoft YaHei UI" w:hint="eastAsia"/>
                <w:b/>
                <w:bCs/>
                <w:color w:val="000000"/>
                <w:sz w:val="14"/>
                <w:szCs w:val="14"/>
              </w:rPr>
              <w:t>目标表现</w:t>
            </w:r>
            <w:r w:rsidRPr="00D26196">
              <w:rPr>
                <w:rFonts w:ascii="Georgia" w:eastAsia="宋体" w:hAnsi="Georgia" w:cs="Microsoft YaHei UI"/>
                <w:b/>
                <w:bCs/>
                <w:color w:val="000000"/>
                <w:sz w:val="14"/>
                <w:szCs w:val="14"/>
              </w:rPr>
              <w:t>—</w:t>
            </w:r>
            <w:r>
              <w:rPr>
                <w:rFonts w:ascii="Georgia" w:eastAsia="宋体" w:hAnsi="Georgia" w:cs="Microsoft YaHei UI" w:hint="eastAsia"/>
                <w:b/>
                <w:bCs/>
                <w:color w:val="000000"/>
                <w:sz w:val="14"/>
                <w:szCs w:val="14"/>
              </w:rPr>
              <w:t>按净权益计算</w:t>
            </w:r>
          </w:p>
        </w:tc>
        <w:tc>
          <w:tcPr>
            <w:tcW w:w="509" w:type="pct"/>
            <w:tcBorders>
              <w:top w:val="nil"/>
              <w:left w:val="nil"/>
              <w:bottom w:val="nil"/>
              <w:right w:val="nil"/>
            </w:tcBorders>
            <w:shd w:val="clear" w:color="FFFFFF" w:fill="FFFFFF"/>
            <w:hideMark/>
          </w:tcPr>
          <w:p w14:paraId="38D390A2"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00" w:type="pct"/>
            <w:tcBorders>
              <w:top w:val="nil"/>
              <w:left w:val="nil"/>
              <w:bottom w:val="nil"/>
              <w:right w:val="nil"/>
            </w:tcBorders>
            <w:shd w:val="clear" w:color="FFFFFF" w:fill="FFFFFF"/>
            <w:hideMark/>
          </w:tcPr>
          <w:p w14:paraId="2760654E"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02" w:type="pct"/>
            <w:tcBorders>
              <w:top w:val="nil"/>
              <w:left w:val="nil"/>
              <w:bottom w:val="nil"/>
              <w:right w:val="nil"/>
            </w:tcBorders>
            <w:shd w:val="clear" w:color="FFFFFF" w:fill="FFFFFF"/>
            <w:hideMark/>
          </w:tcPr>
          <w:p w14:paraId="381B1BA2"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40" w:type="pct"/>
            <w:tcBorders>
              <w:top w:val="nil"/>
              <w:left w:val="nil"/>
              <w:bottom w:val="nil"/>
              <w:right w:val="nil"/>
            </w:tcBorders>
            <w:shd w:val="clear" w:color="FFFFFF" w:fill="FFFFFF"/>
            <w:hideMark/>
          </w:tcPr>
          <w:p w14:paraId="02FFD578"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10" w:type="pct"/>
            <w:tcBorders>
              <w:top w:val="nil"/>
              <w:left w:val="nil"/>
              <w:bottom w:val="nil"/>
              <w:right w:val="nil"/>
            </w:tcBorders>
            <w:shd w:val="clear" w:color="FFFFFF" w:fill="FFFFFF"/>
            <w:hideMark/>
          </w:tcPr>
          <w:p w14:paraId="2BAD183D"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674" w:type="pct"/>
            <w:tcBorders>
              <w:top w:val="nil"/>
              <w:left w:val="nil"/>
              <w:bottom w:val="nil"/>
              <w:right w:val="nil"/>
            </w:tcBorders>
            <w:shd w:val="clear" w:color="FFFFFF" w:fill="FFFFFF"/>
            <w:hideMark/>
          </w:tcPr>
          <w:p w14:paraId="2A87A61E"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5DD471D2" w14:textId="77777777" w:rsidTr="009F009B">
        <w:trPr>
          <w:trHeight w:val="420"/>
        </w:trPr>
        <w:tc>
          <w:tcPr>
            <w:tcW w:w="1765" w:type="pct"/>
            <w:tcBorders>
              <w:top w:val="nil"/>
              <w:left w:val="nil"/>
              <w:bottom w:val="nil"/>
              <w:right w:val="nil"/>
            </w:tcBorders>
            <w:shd w:val="clear" w:color="FFFFFF" w:fill="FFFFFF"/>
            <w:vAlign w:val="center"/>
            <w:hideMark/>
          </w:tcPr>
          <w:p w14:paraId="66E33A59" w14:textId="77777777" w:rsidR="00A636D0" w:rsidRPr="00D26196" w:rsidRDefault="00A636D0" w:rsidP="009F009B">
            <w:pPr>
              <w:spacing w:after="0" w:line="240" w:lineRule="auto"/>
              <w:ind w:left="176" w:hanging="176"/>
              <w:rPr>
                <w:rFonts w:ascii="Georgia" w:eastAsia="宋体" w:hAnsi="Georgia" w:cs="Microsoft YaHei UI"/>
                <w:color w:val="000000"/>
                <w:sz w:val="14"/>
                <w:szCs w:val="14"/>
              </w:rPr>
            </w:pPr>
            <w:r w:rsidRPr="00D26196">
              <w:rPr>
                <w:rFonts w:ascii="Georgia" w:eastAsia="宋体" w:hAnsi="Georgia" w:cs="Microsoft YaHei UI" w:hint="eastAsia"/>
                <w:color w:val="000000"/>
                <w:sz w:val="14"/>
                <w:szCs w:val="14"/>
              </w:rPr>
              <w:t>中电集团发电和储能组合的二氧化碳排放强度（每度电的二氧化碳排放（千克））</w:t>
            </w:r>
          </w:p>
        </w:tc>
        <w:tc>
          <w:tcPr>
            <w:tcW w:w="509" w:type="pct"/>
            <w:tcBorders>
              <w:top w:val="nil"/>
              <w:left w:val="nil"/>
              <w:bottom w:val="nil"/>
              <w:right w:val="nil"/>
            </w:tcBorders>
            <w:shd w:val="clear" w:color="FDC240" w:fill="FDC240"/>
            <w:vAlign w:val="center"/>
            <w:hideMark/>
          </w:tcPr>
          <w:p w14:paraId="36425B0C"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0.65</w:t>
            </w:r>
          </w:p>
        </w:tc>
        <w:tc>
          <w:tcPr>
            <w:tcW w:w="500" w:type="pct"/>
            <w:tcBorders>
              <w:top w:val="nil"/>
              <w:left w:val="nil"/>
              <w:bottom w:val="nil"/>
              <w:right w:val="nil"/>
            </w:tcBorders>
            <w:shd w:val="clear" w:color="FFFFFF" w:fill="FFFFFF"/>
            <w:vAlign w:val="center"/>
            <w:hideMark/>
          </w:tcPr>
          <w:p w14:paraId="2AABB8B9"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0.70</w:t>
            </w:r>
          </w:p>
        </w:tc>
        <w:tc>
          <w:tcPr>
            <w:tcW w:w="502" w:type="pct"/>
            <w:tcBorders>
              <w:top w:val="nil"/>
              <w:left w:val="nil"/>
              <w:bottom w:val="nil"/>
              <w:right w:val="nil"/>
            </w:tcBorders>
            <w:shd w:val="clear" w:color="FFFFFF" w:fill="FFFFFF"/>
            <w:vAlign w:val="center"/>
            <w:hideMark/>
          </w:tcPr>
          <w:p w14:paraId="18DA5120"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0.74</w:t>
            </w:r>
          </w:p>
        </w:tc>
        <w:tc>
          <w:tcPr>
            <w:tcW w:w="540" w:type="pct"/>
            <w:tcBorders>
              <w:top w:val="nil"/>
              <w:left w:val="nil"/>
              <w:bottom w:val="nil"/>
              <w:right w:val="nil"/>
            </w:tcBorders>
            <w:shd w:val="clear" w:color="FFFFFF" w:fill="FFFFFF"/>
            <w:vAlign w:val="center"/>
            <w:hideMark/>
          </w:tcPr>
          <w:p w14:paraId="0A66E9C8"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0.80</w:t>
            </w:r>
          </w:p>
        </w:tc>
        <w:tc>
          <w:tcPr>
            <w:tcW w:w="510" w:type="pct"/>
            <w:tcBorders>
              <w:top w:val="nil"/>
              <w:left w:val="nil"/>
              <w:bottom w:val="nil"/>
              <w:right w:val="nil"/>
            </w:tcBorders>
            <w:shd w:val="clear" w:color="FFFFFF" w:fill="FFFFFF"/>
            <w:vAlign w:val="center"/>
            <w:hideMark/>
          </w:tcPr>
          <w:p w14:paraId="29235721"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0.82</w:t>
            </w:r>
          </w:p>
        </w:tc>
        <w:tc>
          <w:tcPr>
            <w:tcW w:w="674" w:type="pct"/>
            <w:tcBorders>
              <w:top w:val="nil"/>
              <w:left w:val="nil"/>
              <w:bottom w:val="nil"/>
              <w:right w:val="nil"/>
            </w:tcBorders>
            <w:shd w:val="clear" w:color="FFFFFF" w:fill="FFFFFF"/>
            <w:vAlign w:val="center"/>
            <w:hideMark/>
          </w:tcPr>
          <w:p w14:paraId="4BD24CAD"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 xml:space="preserve">GRI 305-4 / </w:t>
            </w:r>
            <w:proofErr w:type="spellStart"/>
            <w:r w:rsidRPr="00D26196">
              <w:rPr>
                <w:rFonts w:ascii="Georgia" w:eastAsia="宋体" w:hAnsi="Georgia" w:cs="Tahoma"/>
                <w:color w:val="000000"/>
                <w:sz w:val="14"/>
                <w:szCs w:val="14"/>
              </w:rPr>
              <w:t>HKEx</w:t>
            </w:r>
            <w:proofErr w:type="spellEnd"/>
            <w:r w:rsidRPr="00D26196">
              <w:rPr>
                <w:rFonts w:ascii="Georgia" w:eastAsia="宋体" w:hAnsi="Georgia" w:cs="Tahoma"/>
                <w:color w:val="000000"/>
                <w:sz w:val="14"/>
                <w:szCs w:val="14"/>
              </w:rPr>
              <w:t xml:space="preserve"> A1.2 / TCFD</w:t>
            </w:r>
          </w:p>
        </w:tc>
      </w:tr>
      <w:tr w:rsidR="00A636D0" w:rsidRPr="008901ED" w14:paraId="7C5EA845" w14:textId="77777777" w:rsidTr="009F009B">
        <w:trPr>
          <w:trHeight w:val="420"/>
        </w:trPr>
        <w:tc>
          <w:tcPr>
            <w:tcW w:w="1765" w:type="pct"/>
            <w:tcBorders>
              <w:top w:val="nil"/>
              <w:left w:val="nil"/>
              <w:bottom w:val="nil"/>
              <w:right w:val="nil"/>
            </w:tcBorders>
            <w:shd w:val="clear" w:color="FFFFFF" w:fill="FFFFFF"/>
            <w:vAlign w:val="center"/>
            <w:hideMark/>
          </w:tcPr>
          <w:p w14:paraId="3A1F717C" w14:textId="77777777" w:rsidR="00A636D0" w:rsidRPr="00D26196" w:rsidRDefault="00A636D0" w:rsidP="009F009B">
            <w:pPr>
              <w:spacing w:after="0" w:line="240" w:lineRule="auto"/>
              <w:ind w:left="176" w:hanging="176"/>
              <w:rPr>
                <w:rFonts w:ascii="Georgia" w:eastAsia="宋体" w:hAnsi="Georgia" w:cs="Microsoft YaHei UI"/>
                <w:color w:val="000000"/>
                <w:sz w:val="14"/>
                <w:szCs w:val="14"/>
              </w:rPr>
            </w:pPr>
            <w:r w:rsidRPr="00D26196">
              <w:rPr>
                <w:rFonts w:ascii="Georgia" w:eastAsia="宋体" w:hAnsi="Georgia" w:cs="Microsoft YaHei UI" w:hint="eastAsia"/>
                <w:color w:val="000000"/>
                <w:sz w:val="14"/>
                <w:szCs w:val="14"/>
              </w:rPr>
              <w:t>可再生能源总发电容量（</w:t>
            </w:r>
            <w:r w:rsidRPr="00D26196">
              <w:rPr>
                <w:rFonts w:ascii="Georgia" w:eastAsia="宋体" w:hAnsi="Georgia" w:cs="Microsoft YaHei UI"/>
                <w:color w:val="000000"/>
                <w:sz w:val="14"/>
                <w:szCs w:val="14"/>
              </w:rPr>
              <w:t xml:space="preserve">% </w:t>
            </w:r>
            <w:r w:rsidRPr="00D26196">
              <w:rPr>
                <w:rFonts w:ascii="Georgia" w:eastAsia="宋体" w:hAnsi="Georgia" w:cs="Microsoft YaHei UI" w:hint="eastAsia"/>
                <w:color w:val="000000"/>
                <w:sz w:val="14"/>
                <w:szCs w:val="14"/>
              </w:rPr>
              <w:t>（兆瓦））</w:t>
            </w:r>
          </w:p>
        </w:tc>
        <w:tc>
          <w:tcPr>
            <w:tcW w:w="509" w:type="pct"/>
            <w:tcBorders>
              <w:top w:val="nil"/>
              <w:left w:val="nil"/>
              <w:bottom w:val="nil"/>
              <w:right w:val="nil"/>
            </w:tcBorders>
            <w:shd w:val="clear" w:color="FDC240" w:fill="FDC240"/>
            <w:vAlign w:val="center"/>
            <w:hideMark/>
          </w:tcPr>
          <w:p w14:paraId="635186F9" w14:textId="77777777" w:rsidR="00A636D0" w:rsidRPr="00D26196" w:rsidRDefault="00A636D0" w:rsidP="009F009B">
            <w:pPr>
              <w:spacing w:after="0" w:line="240" w:lineRule="auto"/>
              <w:ind w:firstLineChars="100" w:firstLine="141"/>
              <w:jc w:val="right"/>
              <w:rPr>
                <w:rFonts w:ascii="Georgia" w:eastAsia="宋体" w:hAnsi="Georgia" w:cs="Tahoma"/>
                <w:color w:val="000000"/>
                <w:sz w:val="14"/>
                <w:szCs w:val="14"/>
              </w:rPr>
            </w:pPr>
            <w:r w:rsidRPr="00D26196">
              <w:rPr>
                <w:rFonts w:ascii="Georgia" w:eastAsia="宋体" w:hAnsi="Georgia" w:cs="Tahoma"/>
                <w:b/>
                <w:bCs/>
                <w:color w:val="000000"/>
                <w:sz w:val="14"/>
                <w:szCs w:val="14"/>
              </w:rPr>
              <w:t>12.8 (2,517)</w:t>
            </w:r>
          </w:p>
        </w:tc>
        <w:tc>
          <w:tcPr>
            <w:tcW w:w="500" w:type="pct"/>
            <w:tcBorders>
              <w:top w:val="nil"/>
              <w:left w:val="nil"/>
              <w:bottom w:val="nil"/>
              <w:right w:val="nil"/>
            </w:tcBorders>
            <w:shd w:val="clear" w:color="FFFFFF" w:fill="FFFFFF"/>
            <w:vAlign w:val="center"/>
            <w:hideMark/>
          </w:tcPr>
          <w:p w14:paraId="49B3F1FF"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12.8 (2,469)</w:t>
            </w:r>
          </w:p>
        </w:tc>
        <w:tc>
          <w:tcPr>
            <w:tcW w:w="502" w:type="pct"/>
            <w:tcBorders>
              <w:top w:val="nil"/>
              <w:left w:val="nil"/>
              <w:bottom w:val="nil"/>
              <w:right w:val="nil"/>
            </w:tcBorders>
            <w:shd w:val="clear" w:color="FFFFFF" w:fill="FFFFFF"/>
            <w:vAlign w:val="center"/>
            <w:hideMark/>
          </w:tcPr>
          <w:p w14:paraId="1757A0ED"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12.5 (2,387)</w:t>
            </w:r>
          </w:p>
        </w:tc>
        <w:tc>
          <w:tcPr>
            <w:tcW w:w="540" w:type="pct"/>
            <w:tcBorders>
              <w:top w:val="nil"/>
              <w:left w:val="nil"/>
              <w:bottom w:val="nil"/>
              <w:right w:val="nil"/>
            </w:tcBorders>
            <w:shd w:val="clear" w:color="FFFFFF" w:fill="FFFFFF"/>
            <w:vAlign w:val="center"/>
            <w:hideMark/>
          </w:tcPr>
          <w:p w14:paraId="17C55D0C"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14.2 (2,751)</w:t>
            </w:r>
          </w:p>
        </w:tc>
        <w:tc>
          <w:tcPr>
            <w:tcW w:w="510" w:type="pct"/>
            <w:tcBorders>
              <w:top w:val="nil"/>
              <w:left w:val="nil"/>
              <w:bottom w:val="nil"/>
              <w:right w:val="nil"/>
            </w:tcBorders>
            <w:shd w:val="clear" w:color="FFFFFF" w:fill="FFFFFF"/>
            <w:vAlign w:val="center"/>
            <w:hideMark/>
          </w:tcPr>
          <w:p w14:paraId="098F4AA3"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16.6 (3,090)</w:t>
            </w:r>
          </w:p>
        </w:tc>
        <w:tc>
          <w:tcPr>
            <w:tcW w:w="674" w:type="pct"/>
            <w:tcBorders>
              <w:top w:val="nil"/>
              <w:left w:val="nil"/>
              <w:bottom w:val="nil"/>
              <w:right w:val="nil"/>
            </w:tcBorders>
            <w:shd w:val="clear" w:color="FFFFFF" w:fill="FFFFFF"/>
            <w:vAlign w:val="center"/>
            <w:hideMark/>
          </w:tcPr>
          <w:p w14:paraId="592F084F"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TCFD</w:t>
            </w:r>
          </w:p>
        </w:tc>
      </w:tr>
      <w:tr w:rsidR="00A636D0" w:rsidRPr="008901ED" w14:paraId="306BA4C2" w14:textId="77777777" w:rsidTr="009F009B">
        <w:trPr>
          <w:trHeight w:val="420"/>
        </w:trPr>
        <w:tc>
          <w:tcPr>
            <w:tcW w:w="1765" w:type="pct"/>
            <w:tcBorders>
              <w:top w:val="nil"/>
              <w:left w:val="nil"/>
              <w:bottom w:val="nil"/>
              <w:right w:val="nil"/>
            </w:tcBorders>
            <w:shd w:val="clear" w:color="FFFFFF" w:fill="FFFFFF"/>
            <w:vAlign w:val="center"/>
            <w:hideMark/>
          </w:tcPr>
          <w:p w14:paraId="566A5CA5" w14:textId="77777777" w:rsidR="00A636D0" w:rsidRPr="00D26196" w:rsidRDefault="00A636D0" w:rsidP="009F009B">
            <w:pPr>
              <w:spacing w:after="0" w:line="240" w:lineRule="auto"/>
              <w:ind w:left="176" w:hanging="176"/>
              <w:rPr>
                <w:rFonts w:ascii="Georgia" w:eastAsia="宋体" w:hAnsi="Georgia" w:cs="Microsoft YaHei UI"/>
                <w:color w:val="000000"/>
                <w:sz w:val="14"/>
                <w:szCs w:val="14"/>
              </w:rPr>
            </w:pPr>
            <w:proofErr w:type="gramStart"/>
            <w:r w:rsidRPr="00D26196">
              <w:rPr>
                <w:rFonts w:ascii="Georgia" w:eastAsia="宋体" w:hAnsi="Georgia" w:cs="Microsoft YaHei UI" w:hint="eastAsia"/>
                <w:color w:val="000000"/>
                <w:sz w:val="14"/>
                <w:szCs w:val="14"/>
              </w:rPr>
              <w:t>零碳排放</w:t>
            </w:r>
            <w:proofErr w:type="gramEnd"/>
            <w:r w:rsidRPr="00D26196">
              <w:rPr>
                <w:rFonts w:ascii="Georgia" w:eastAsia="宋体" w:hAnsi="Georgia" w:cs="Microsoft YaHei UI" w:hint="eastAsia"/>
                <w:color w:val="000000"/>
                <w:sz w:val="14"/>
                <w:szCs w:val="14"/>
              </w:rPr>
              <w:t>能源总发电容量（</w:t>
            </w:r>
            <w:r w:rsidRPr="00D26196">
              <w:rPr>
                <w:rFonts w:ascii="Georgia" w:eastAsia="宋体" w:hAnsi="Georgia" w:cs="Microsoft YaHei UI"/>
                <w:color w:val="000000"/>
                <w:sz w:val="14"/>
                <w:szCs w:val="14"/>
              </w:rPr>
              <w:t xml:space="preserve">% </w:t>
            </w:r>
            <w:r w:rsidRPr="00D26196">
              <w:rPr>
                <w:rFonts w:ascii="Georgia" w:eastAsia="宋体" w:hAnsi="Georgia" w:cs="Microsoft YaHei UI" w:hint="eastAsia"/>
                <w:color w:val="000000"/>
                <w:sz w:val="14"/>
                <w:szCs w:val="14"/>
              </w:rPr>
              <w:t>（兆瓦））</w:t>
            </w:r>
          </w:p>
        </w:tc>
        <w:tc>
          <w:tcPr>
            <w:tcW w:w="509" w:type="pct"/>
            <w:tcBorders>
              <w:top w:val="nil"/>
              <w:left w:val="nil"/>
              <w:bottom w:val="nil"/>
              <w:right w:val="nil"/>
            </w:tcBorders>
            <w:shd w:val="clear" w:color="FDC240" w:fill="FDC240"/>
            <w:vAlign w:val="center"/>
            <w:hideMark/>
          </w:tcPr>
          <w:p w14:paraId="49711044" w14:textId="77777777" w:rsidR="00A636D0" w:rsidRPr="00D26196" w:rsidRDefault="00A636D0" w:rsidP="009F009B">
            <w:pPr>
              <w:spacing w:after="0" w:line="240" w:lineRule="auto"/>
              <w:ind w:firstLineChars="100" w:firstLine="141"/>
              <w:jc w:val="right"/>
              <w:rPr>
                <w:rFonts w:ascii="Georgia" w:eastAsia="宋体" w:hAnsi="Georgia" w:cs="Tahoma"/>
                <w:color w:val="000000"/>
                <w:sz w:val="14"/>
                <w:szCs w:val="14"/>
              </w:rPr>
            </w:pPr>
            <w:r w:rsidRPr="00D26196">
              <w:rPr>
                <w:rFonts w:ascii="Georgia" w:eastAsia="宋体" w:hAnsi="Georgia" w:cs="Tahoma"/>
                <w:b/>
                <w:bCs/>
                <w:color w:val="000000"/>
                <w:sz w:val="14"/>
                <w:szCs w:val="14"/>
              </w:rPr>
              <w:t>20.9 (4,110)</w:t>
            </w:r>
          </w:p>
        </w:tc>
        <w:tc>
          <w:tcPr>
            <w:tcW w:w="500" w:type="pct"/>
            <w:tcBorders>
              <w:top w:val="nil"/>
              <w:left w:val="nil"/>
              <w:bottom w:val="nil"/>
              <w:right w:val="nil"/>
            </w:tcBorders>
            <w:shd w:val="clear" w:color="FFFFFF" w:fill="FFFFFF"/>
            <w:vAlign w:val="center"/>
            <w:hideMark/>
          </w:tcPr>
          <w:p w14:paraId="1189D0E1"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21.1 (4,069)</w:t>
            </w:r>
          </w:p>
        </w:tc>
        <w:tc>
          <w:tcPr>
            <w:tcW w:w="502" w:type="pct"/>
            <w:tcBorders>
              <w:top w:val="nil"/>
              <w:left w:val="nil"/>
              <w:bottom w:val="nil"/>
              <w:right w:val="nil"/>
            </w:tcBorders>
            <w:shd w:val="clear" w:color="FFFFFF" w:fill="FFFFFF"/>
            <w:vAlign w:val="center"/>
            <w:hideMark/>
          </w:tcPr>
          <w:p w14:paraId="6F1F08D9"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20.9 (3,987)</w:t>
            </w:r>
          </w:p>
        </w:tc>
        <w:tc>
          <w:tcPr>
            <w:tcW w:w="540" w:type="pct"/>
            <w:tcBorders>
              <w:top w:val="nil"/>
              <w:left w:val="nil"/>
              <w:bottom w:val="nil"/>
              <w:right w:val="nil"/>
            </w:tcBorders>
            <w:shd w:val="clear" w:color="FFFFFF" w:fill="FFFFFF"/>
            <w:vAlign w:val="center"/>
            <w:hideMark/>
          </w:tcPr>
          <w:p w14:paraId="14A3671E"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22.4 (4,350)</w:t>
            </w:r>
          </w:p>
        </w:tc>
        <w:tc>
          <w:tcPr>
            <w:tcW w:w="510" w:type="pct"/>
            <w:tcBorders>
              <w:top w:val="nil"/>
              <w:left w:val="nil"/>
              <w:bottom w:val="nil"/>
              <w:right w:val="nil"/>
            </w:tcBorders>
            <w:shd w:val="clear" w:color="FFFFFF" w:fill="FFFFFF"/>
            <w:vAlign w:val="center"/>
            <w:hideMark/>
          </w:tcPr>
          <w:p w14:paraId="5BB7AE28"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19.2 (3,582)</w:t>
            </w:r>
          </w:p>
        </w:tc>
        <w:tc>
          <w:tcPr>
            <w:tcW w:w="674" w:type="pct"/>
            <w:tcBorders>
              <w:top w:val="nil"/>
              <w:left w:val="nil"/>
              <w:bottom w:val="nil"/>
              <w:right w:val="nil"/>
            </w:tcBorders>
            <w:shd w:val="clear" w:color="FFFFFF" w:fill="FFFFFF"/>
            <w:hideMark/>
          </w:tcPr>
          <w:p w14:paraId="30A12094"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2342D897" w14:textId="77777777" w:rsidTr="009F009B">
        <w:trPr>
          <w:trHeight w:val="225"/>
        </w:trPr>
        <w:tc>
          <w:tcPr>
            <w:tcW w:w="1765" w:type="pct"/>
            <w:tcBorders>
              <w:top w:val="nil"/>
              <w:left w:val="nil"/>
              <w:bottom w:val="nil"/>
              <w:right w:val="nil"/>
            </w:tcBorders>
            <w:shd w:val="clear" w:color="FFFFFF" w:fill="FFFFFF"/>
            <w:vAlign w:val="center"/>
            <w:hideMark/>
          </w:tcPr>
          <w:p w14:paraId="2C9C7BE5" w14:textId="77777777" w:rsidR="00A636D0" w:rsidRPr="00D26196" w:rsidRDefault="00A636D0" w:rsidP="009F009B">
            <w:pPr>
              <w:spacing w:after="0" w:line="240" w:lineRule="auto"/>
              <w:ind w:left="176" w:hanging="176"/>
              <w:rPr>
                <w:rFonts w:ascii="Georgia" w:eastAsia="宋体" w:hAnsi="Georgia" w:cs="Microsoft YaHei UI"/>
                <w:b/>
                <w:bCs/>
                <w:color w:val="000000"/>
                <w:sz w:val="14"/>
                <w:szCs w:val="14"/>
              </w:rPr>
            </w:pPr>
            <w:r w:rsidRPr="00D26196">
              <w:rPr>
                <w:rFonts w:ascii="Georgia" w:eastAsia="宋体" w:hAnsi="Georgia" w:cs="Microsoft YaHei UI" w:hint="eastAsia"/>
                <w:b/>
                <w:bCs/>
                <w:color w:val="000000"/>
                <w:sz w:val="14"/>
                <w:szCs w:val="14"/>
              </w:rPr>
              <w:t>目标表现</w:t>
            </w:r>
            <w:r w:rsidRPr="00D26196">
              <w:rPr>
                <w:rFonts w:ascii="Georgia" w:eastAsia="宋体" w:hAnsi="Georgia" w:cs="Microsoft YaHei UI"/>
                <w:b/>
                <w:bCs/>
                <w:color w:val="000000"/>
                <w:sz w:val="14"/>
                <w:szCs w:val="14"/>
              </w:rPr>
              <w:t>—</w:t>
            </w:r>
            <w:r w:rsidRPr="00D26196">
              <w:rPr>
                <w:rFonts w:ascii="Georgia" w:eastAsia="宋体" w:hAnsi="Georgia" w:cs="Microsoft YaHei UI" w:hint="eastAsia"/>
                <w:b/>
                <w:bCs/>
                <w:color w:val="000000"/>
                <w:sz w:val="14"/>
                <w:szCs w:val="14"/>
              </w:rPr>
              <w:t>按权益及长期购电容量和购电安排计算</w:t>
            </w:r>
            <w:r w:rsidRPr="00D26196">
              <w:rPr>
                <w:rFonts w:ascii="Georgia" w:eastAsia="宋体" w:hAnsi="Georgia" w:cs="Microsoft YaHei UI"/>
                <w:b/>
                <w:bCs/>
                <w:color w:val="000000"/>
                <w:sz w:val="14"/>
                <w:szCs w:val="14"/>
              </w:rPr>
              <w:t xml:space="preserve"> </w:t>
            </w:r>
            <w:r w:rsidRPr="00D26196">
              <w:rPr>
                <w:rFonts w:ascii="Georgia" w:eastAsia="宋体" w:hAnsi="Georgia" w:cs="Microsoft YaHei UI"/>
                <w:b/>
                <w:bCs/>
                <w:color w:val="000000"/>
                <w:sz w:val="14"/>
                <w:szCs w:val="14"/>
                <w:vertAlign w:val="superscript"/>
              </w:rPr>
              <w:t>7</w:t>
            </w:r>
          </w:p>
        </w:tc>
        <w:tc>
          <w:tcPr>
            <w:tcW w:w="509" w:type="pct"/>
            <w:tcBorders>
              <w:top w:val="nil"/>
              <w:left w:val="nil"/>
              <w:bottom w:val="nil"/>
              <w:right w:val="nil"/>
            </w:tcBorders>
            <w:shd w:val="clear" w:color="FFFFFF" w:fill="FFFFFF"/>
            <w:hideMark/>
          </w:tcPr>
          <w:p w14:paraId="0A49DCBB"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00" w:type="pct"/>
            <w:tcBorders>
              <w:top w:val="nil"/>
              <w:left w:val="nil"/>
              <w:bottom w:val="nil"/>
              <w:right w:val="nil"/>
            </w:tcBorders>
            <w:shd w:val="clear" w:color="FFFFFF" w:fill="FFFFFF"/>
            <w:hideMark/>
          </w:tcPr>
          <w:p w14:paraId="4EA5B1EC"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02" w:type="pct"/>
            <w:tcBorders>
              <w:top w:val="nil"/>
              <w:left w:val="nil"/>
              <w:bottom w:val="nil"/>
              <w:right w:val="nil"/>
            </w:tcBorders>
            <w:shd w:val="clear" w:color="FFFFFF" w:fill="FFFFFF"/>
            <w:hideMark/>
          </w:tcPr>
          <w:p w14:paraId="45A78938"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40" w:type="pct"/>
            <w:tcBorders>
              <w:top w:val="nil"/>
              <w:left w:val="nil"/>
              <w:bottom w:val="nil"/>
              <w:right w:val="nil"/>
            </w:tcBorders>
            <w:shd w:val="clear" w:color="FFFFFF" w:fill="FFFFFF"/>
            <w:hideMark/>
          </w:tcPr>
          <w:p w14:paraId="4748050E"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10" w:type="pct"/>
            <w:tcBorders>
              <w:top w:val="nil"/>
              <w:left w:val="nil"/>
              <w:bottom w:val="nil"/>
              <w:right w:val="nil"/>
            </w:tcBorders>
            <w:shd w:val="clear" w:color="FFFFFF" w:fill="FFFFFF"/>
            <w:hideMark/>
          </w:tcPr>
          <w:p w14:paraId="30F6D084"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674" w:type="pct"/>
            <w:tcBorders>
              <w:top w:val="nil"/>
              <w:left w:val="nil"/>
              <w:bottom w:val="nil"/>
              <w:right w:val="nil"/>
            </w:tcBorders>
            <w:shd w:val="clear" w:color="FFFFFF" w:fill="FFFFFF"/>
            <w:hideMark/>
          </w:tcPr>
          <w:p w14:paraId="07AA170C"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273E0714" w14:textId="77777777" w:rsidTr="009F009B">
        <w:trPr>
          <w:trHeight w:val="420"/>
        </w:trPr>
        <w:tc>
          <w:tcPr>
            <w:tcW w:w="1765" w:type="pct"/>
            <w:tcBorders>
              <w:top w:val="nil"/>
              <w:left w:val="nil"/>
              <w:bottom w:val="nil"/>
              <w:right w:val="nil"/>
            </w:tcBorders>
            <w:shd w:val="clear" w:color="FFFFFF" w:fill="FFFFFF"/>
            <w:vAlign w:val="center"/>
            <w:hideMark/>
          </w:tcPr>
          <w:p w14:paraId="567BD94B" w14:textId="77777777" w:rsidR="00A636D0" w:rsidRPr="00D26196" w:rsidRDefault="00A636D0" w:rsidP="009F009B">
            <w:pPr>
              <w:spacing w:after="0" w:line="240" w:lineRule="auto"/>
              <w:ind w:left="176" w:hanging="176"/>
              <w:rPr>
                <w:rFonts w:ascii="Georgia" w:eastAsia="宋体" w:hAnsi="Georgia" w:cs="Microsoft YaHei UI"/>
                <w:color w:val="000000"/>
                <w:sz w:val="14"/>
                <w:szCs w:val="14"/>
              </w:rPr>
            </w:pPr>
            <w:r w:rsidRPr="00D26196">
              <w:rPr>
                <w:rFonts w:ascii="Georgia" w:eastAsia="宋体" w:hAnsi="Georgia" w:cs="Microsoft YaHei UI" w:hint="eastAsia"/>
                <w:color w:val="000000"/>
                <w:sz w:val="14"/>
                <w:szCs w:val="14"/>
              </w:rPr>
              <w:t>中电集团发电和储能组合的二氧化碳排放强度（每度电的二氧化碳排放（千克））</w:t>
            </w:r>
          </w:p>
        </w:tc>
        <w:tc>
          <w:tcPr>
            <w:tcW w:w="509" w:type="pct"/>
            <w:tcBorders>
              <w:top w:val="nil"/>
              <w:left w:val="nil"/>
              <w:bottom w:val="nil"/>
              <w:right w:val="nil"/>
            </w:tcBorders>
            <w:shd w:val="clear" w:color="FDC240" w:fill="FDC240"/>
            <w:vAlign w:val="center"/>
            <w:hideMark/>
          </w:tcPr>
          <w:p w14:paraId="684BF42D"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0.57</w:t>
            </w:r>
          </w:p>
        </w:tc>
        <w:tc>
          <w:tcPr>
            <w:tcW w:w="500" w:type="pct"/>
            <w:tcBorders>
              <w:top w:val="nil"/>
              <w:left w:val="nil"/>
              <w:bottom w:val="nil"/>
              <w:right w:val="nil"/>
            </w:tcBorders>
            <w:shd w:val="clear" w:color="FFFFFF" w:fill="FFFFFF"/>
            <w:vAlign w:val="center"/>
            <w:hideMark/>
          </w:tcPr>
          <w:p w14:paraId="44E34BB2"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0.62</w:t>
            </w:r>
          </w:p>
        </w:tc>
        <w:tc>
          <w:tcPr>
            <w:tcW w:w="502" w:type="pct"/>
            <w:tcBorders>
              <w:top w:val="nil"/>
              <w:left w:val="nil"/>
              <w:bottom w:val="nil"/>
              <w:right w:val="nil"/>
            </w:tcBorders>
            <w:shd w:val="clear" w:color="FFFFFF" w:fill="FFFFFF"/>
            <w:vAlign w:val="center"/>
            <w:hideMark/>
          </w:tcPr>
          <w:p w14:paraId="5EDBD456"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0.66</w:t>
            </w:r>
          </w:p>
        </w:tc>
        <w:tc>
          <w:tcPr>
            <w:tcW w:w="540" w:type="pct"/>
            <w:tcBorders>
              <w:top w:val="nil"/>
              <w:left w:val="nil"/>
              <w:bottom w:val="nil"/>
              <w:right w:val="nil"/>
            </w:tcBorders>
            <w:shd w:val="clear" w:color="FFFFFF" w:fill="FFFFFF"/>
            <w:vAlign w:val="center"/>
            <w:hideMark/>
          </w:tcPr>
          <w:p w14:paraId="326DDDEE"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0.69</w:t>
            </w:r>
          </w:p>
        </w:tc>
        <w:tc>
          <w:tcPr>
            <w:tcW w:w="510" w:type="pct"/>
            <w:tcBorders>
              <w:top w:val="nil"/>
              <w:left w:val="nil"/>
              <w:bottom w:val="nil"/>
              <w:right w:val="nil"/>
            </w:tcBorders>
            <w:shd w:val="clear" w:color="FFFFFF" w:fill="FFFFFF"/>
            <w:vAlign w:val="center"/>
            <w:hideMark/>
          </w:tcPr>
          <w:p w14:paraId="3BE7C283"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0.72</w:t>
            </w:r>
          </w:p>
        </w:tc>
        <w:tc>
          <w:tcPr>
            <w:tcW w:w="674" w:type="pct"/>
            <w:tcBorders>
              <w:top w:val="nil"/>
              <w:left w:val="nil"/>
              <w:bottom w:val="nil"/>
              <w:right w:val="nil"/>
            </w:tcBorders>
            <w:shd w:val="clear" w:color="FFFFFF" w:fill="FFFFFF"/>
            <w:vAlign w:val="center"/>
            <w:hideMark/>
          </w:tcPr>
          <w:p w14:paraId="451DE744"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 xml:space="preserve">GRI 305-4 / </w:t>
            </w:r>
            <w:proofErr w:type="spellStart"/>
            <w:r w:rsidRPr="00D26196">
              <w:rPr>
                <w:rFonts w:ascii="Georgia" w:eastAsia="宋体" w:hAnsi="Georgia" w:cs="Tahoma"/>
                <w:color w:val="000000"/>
                <w:sz w:val="14"/>
                <w:szCs w:val="14"/>
              </w:rPr>
              <w:t>HKEx</w:t>
            </w:r>
            <w:proofErr w:type="spellEnd"/>
            <w:r w:rsidRPr="00D26196">
              <w:rPr>
                <w:rFonts w:ascii="Georgia" w:eastAsia="宋体" w:hAnsi="Georgia" w:cs="Tahoma"/>
                <w:color w:val="000000"/>
                <w:sz w:val="14"/>
                <w:szCs w:val="14"/>
              </w:rPr>
              <w:t xml:space="preserve"> A1.2 / TCFD</w:t>
            </w:r>
          </w:p>
        </w:tc>
      </w:tr>
      <w:tr w:rsidR="00A636D0" w:rsidRPr="008901ED" w14:paraId="5DB8D5BC" w14:textId="77777777" w:rsidTr="009F009B">
        <w:trPr>
          <w:trHeight w:val="420"/>
        </w:trPr>
        <w:tc>
          <w:tcPr>
            <w:tcW w:w="1765" w:type="pct"/>
            <w:tcBorders>
              <w:top w:val="nil"/>
              <w:left w:val="nil"/>
              <w:bottom w:val="nil"/>
              <w:right w:val="nil"/>
            </w:tcBorders>
            <w:shd w:val="clear" w:color="FFFFFF" w:fill="FFFFFF"/>
            <w:vAlign w:val="center"/>
            <w:hideMark/>
          </w:tcPr>
          <w:p w14:paraId="11A248E9" w14:textId="77777777" w:rsidR="00A636D0" w:rsidRPr="00D26196" w:rsidRDefault="00A636D0" w:rsidP="009F009B">
            <w:pPr>
              <w:spacing w:after="0" w:line="240" w:lineRule="auto"/>
              <w:ind w:left="176" w:hanging="176"/>
              <w:rPr>
                <w:rFonts w:ascii="Georgia" w:eastAsia="宋体" w:hAnsi="Georgia" w:cs="Microsoft YaHei UI"/>
                <w:color w:val="000000"/>
                <w:sz w:val="14"/>
                <w:szCs w:val="14"/>
              </w:rPr>
            </w:pPr>
            <w:r w:rsidRPr="00D26196">
              <w:rPr>
                <w:rFonts w:ascii="Georgia" w:eastAsia="宋体" w:hAnsi="Georgia" w:cs="Microsoft YaHei UI" w:hint="eastAsia"/>
                <w:color w:val="000000"/>
                <w:sz w:val="14"/>
                <w:szCs w:val="14"/>
              </w:rPr>
              <w:t>可再生能源总发电容量（</w:t>
            </w:r>
            <w:r w:rsidRPr="00D26196">
              <w:rPr>
                <w:rFonts w:ascii="Georgia" w:eastAsia="宋体" w:hAnsi="Georgia" w:cs="Microsoft YaHei UI"/>
                <w:color w:val="000000"/>
                <w:sz w:val="14"/>
                <w:szCs w:val="14"/>
              </w:rPr>
              <w:t xml:space="preserve">% </w:t>
            </w:r>
            <w:r w:rsidRPr="00D26196">
              <w:rPr>
                <w:rFonts w:ascii="Georgia" w:eastAsia="宋体" w:hAnsi="Georgia" w:cs="Microsoft YaHei UI" w:hint="eastAsia"/>
                <w:color w:val="000000"/>
                <w:sz w:val="14"/>
                <w:szCs w:val="14"/>
              </w:rPr>
              <w:t>（兆瓦））</w:t>
            </w:r>
          </w:p>
        </w:tc>
        <w:tc>
          <w:tcPr>
            <w:tcW w:w="509" w:type="pct"/>
            <w:tcBorders>
              <w:top w:val="nil"/>
              <w:left w:val="nil"/>
              <w:bottom w:val="nil"/>
              <w:right w:val="nil"/>
            </w:tcBorders>
            <w:shd w:val="clear" w:color="FDC240" w:fill="FDC240"/>
            <w:vAlign w:val="center"/>
            <w:hideMark/>
          </w:tcPr>
          <w:p w14:paraId="19D3C06E" w14:textId="77777777" w:rsidR="00A636D0" w:rsidRPr="00D26196" w:rsidRDefault="00A636D0" w:rsidP="009F009B">
            <w:pPr>
              <w:spacing w:after="0" w:line="240" w:lineRule="auto"/>
              <w:ind w:firstLineChars="100" w:firstLine="141"/>
              <w:jc w:val="right"/>
              <w:rPr>
                <w:rFonts w:ascii="Georgia" w:eastAsia="宋体" w:hAnsi="Georgia" w:cs="Tahoma"/>
                <w:color w:val="000000"/>
                <w:sz w:val="14"/>
                <w:szCs w:val="14"/>
              </w:rPr>
            </w:pPr>
            <w:r w:rsidRPr="00D26196">
              <w:rPr>
                <w:rFonts w:ascii="Georgia" w:eastAsia="宋体" w:hAnsi="Georgia" w:cs="Tahoma"/>
                <w:b/>
                <w:bCs/>
                <w:color w:val="000000"/>
                <w:sz w:val="14"/>
                <w:szCs w:val="14"/>
              </w:rPr>
              <w:t>13.5 (3,342)</w:t>
            </w:r>
          </w:p>
        </w:tc>
        <w:tc>
          <w:tcPr>
            <w:tcW w:w="500" w:type="pct"/>
            <w:tcBorders>
              <w:top w:val="nil"/>
              <w:left w:val="nil"/>
              <w:bottom w:val="nil"/>
              <w:right w:val="nil"/>
            </w:tcBorders>
            <w:shd w:val="clear" w:color="FFFFFF" w:fill="FFFFFF"/>
            <w:vAlign w:val="center"/>
            <w:hideMark/>
          </w:tcPr>
          <w:p w14:paraId="6B89EEC3"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13.7 (3,294)</w:t>
            </w:r>
          </w:p>
        </w:tc>
        <w:tc>
          <w:tcPr>
            <w:tcW w:w="502" w:type="pct"/>
            <w:tcBorders>
              <w:top w:val="nil"/>
              <w:left w:val="nil"/>
              <w:bottom w:val="nil"/>
              <w:right w:val="nil"/>
            </w:tcBorders>
            <w:shd w:val="clear" w:color="FFFFFF" w:fill="FFFFFF"/>
            <w:vAlign w:val="center"/>
            <w:hideMark/>
          </w:tcPr>
          <w:p w14:paraId="25998E86"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12.8 (3,039)</w:t>
            </w:r>
          </w:p>
        </w:tc>
        <w:tc>
          <w:tcPr>
            <w:tcW w:w="540" w:type="pct"/>
            <w:tcBorders>
              <w:top w:val="nil"/>
              <w:left w:val="nil"/>
              <w:bottom w:val="nil"/>
              <w:right w:val="nil"/>
            </w:tcBorders>
            <w:shd w:val="clear" w:color="FFFFFF" w:fill="FFFFFF"/>
            <w:vAlign w:val="center"/>
            <w:hideMark/>
          </w:tcPr>
          <w:p w14:paraId="0EFD82E0"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13.1 (3,211)</w:t>
            </w:r>
          </w:p>
        </w:tc>
        <w:tc>
          <w:tcPr>
            <w:tcW w:w="510" w:type="pct"/>
            <w:tcBorders>
              <w:top w:val="nil"/>
              <w:left w:val="nil"/>
              <w:bottom w:val="nil"/>
              <w:right w:val="nil"/>
            </w:tcBorders>
            <w:shd w:val="clear" w:color="FFFFFF" w:fill="FFFFFF"/>
            <w:vAlign w:val="center"/>
            <w:hideMark/>
          </w:tcPr>
          <w:p w14:paraId="2E9276D6"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14.9 (3,551)</w:t>
            </w:r>
          </w:p>
        </w:tc>
        <w:tc>
          <w:tcPr>
            <w:tcW w:w="674" w:type="pct"/>
            <w:tcBorders>
              <w:top w:val="nil"/>
              <w:left w:val="nil"/>
              <w:bottom w:val="nil"/>
              <w:right w:val="nil"/>
            </w:tcBorders>
            <w:shd w:val="clear" w:color="FFFFFF" w:fill="FFFFFF"/>
            <w:vAlign w:val="center"/>
            <w:hideMark/>
          </w:tcPr>
          <w:p w14:paraId="43E5B0B5"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TCFD</w:t>
            </w:r>
          </w:p>
        </w:tc>
      </w:tr>
      <w:tr w:rsidR="00A636D0" w:rsidRPr="008901ED" w14:paraId="3862767C" w14:textId="77777777" w:rsidTr="009F009B">
        <w:trPr>
          <w:trHeight w:val="420"/>
        </w:trPr>
        <w:tc>
          <w:tcPr>
            <w:tcW w:w="1765" w:type="pct"/>
            <w:tcBorders>
              <w:top w:val="nil"/>
              <w:left w:val="nil"/>
              <w:bottom w:val="nil"/>
              <w:right w:val="nil"/>
            </w:tcBorders>
            <w:shd w:val="clear" w:color="FFFFFF" w:fill="FFFFFF"/>
            <w:vAlign w:val="center"/>
            <w:hideMark/>
          </w:tcPr>
          <w:p w14:paraId="16EC802A" w14:textId="77777777" w:rsidR="00A636D0" w:rsidRPr="00D26196" w:rsidRDefault="00A636D0" w:rsidP="009F009B">
            <w:pPr>
              <w:spacing w:after="0" w:line="240" w:lineRule="auto"/>
              <w:ind w:left="176" w:hanging="176"/>
              <w:rPr>
                <w:rFonts w:ascii="Georgia" w:eastAsia="宋体" w:hAnsi="Georgia" w:cs="Microsoft YaHei UI"/>
                <w:color w:val="000000"/>
                <w:sz w:val="14"/>
                <w:szCs w:val="14"/>
              </w:rPr>
            </w:pPr>
            <w:proofErr w:type="gramStart"/>
            <w:r w:rsidRPr="00D26196">
              <w:rPr>
                <w:rFonts w:ascii="Georgia" w:eastAsia="宋体" w:hAnsi="Georgia" w:cs="Microsoft YaHei UI" w:hint="eastAsia"/>
                <w:color w:val="000000"/>
                <w:sz w:val="14"/>
                <w:szCs w:val="14"/>
              </w:rPr>
              <w:t>零碳排放</w:t>
            </w:r>
            <w:proofErr w:type="gramEnd"/>
            <w:r w:rsidRPr="00D26196">
              <w:rPr>
                <w:rFonts w:ascii="Georgia" w:eastAsia="宋体" w:hAnsi="Georgia" w:cs="Microsoft YaHei UI" w:hint="eastAsia"/>
                <w:color w:val="000000"/>
                <w:sz w:val="14"/>
                <w:szCs w:val="14"/>
              </w:rPr>
              <w:t>能源总发电容量（</w:t>
            </w:r>
            <w:r w:rsidRPr="00D26196">
              <w:rPr>
                <w:rFonts w:ascii="Georgia" w:eastAsia="宋体" w:hAnsi="Georgia" w:cs="Microsoft YaHei UI"/>
                <w:color w:val="000000"/>
                <w:sz w:val="14"/>
                <w:szCs w:val="14"/>
              </w:rPr>
              <w:t xml:space="preserve">% </w:t>
            </w:r>
            <w:r w:rsidRPr="00D26196">
              <w:rPr>
                <w:rFonts w:ascii="Georgia" w:eastAsia="宋体" w:hAnsi="Georgia" w:cs="Microsoft YaHei UI" w:hint="eastAsia"/>
                <w:color w:val="000000"/>
                <w:sz w:val="14"/>
                <w:szCs w:val="14"/>
              </w:rPr>
              <w:t>（兆瓦））</w:t>
            </w:r>
          </w:p>
        </w:tc>
        <w:tc>
          <w:tcPr>
            <w:tcW w:w="509" w:type="pct"/>
            <w:tcBorders>
              <w:top w:val="nil"/>
              <w:left w:val="nil"/>
              <w:bottom w:val="nil"/>
              <w:right w:val="nil"/>
            </w:tcBorders>
            <w:shd w:val="clear" w:color="FDC240" w:fill="FDC240"/>
            <w:vAlign w:val="center"/>
            <w:hideMark/>
          </w:tcPr>
          <w:p w14:paraId="09FD9032" w14:textId="77777777" w:rsidR="00A636D0" w:rsidRPr="00D26196" w:rsidRDefault="00A636D0" w:rsidP="009F009B">
            <w:pPr>
              <w:spacing w:after="0" w:line="240" w:lineRule="auto"/>
              <w:ind w:firstLineChars="100" w:firstLine="141"/>
              <w:jc w:val="right"/>
              <w:rPr>
                <w:rFonts w:ascii="Georgia" w:eastAsia="宋体" w:hAnsi="Georgia" w:cs="Tahoma"/>
                <w:color w:val="000000"/>
                <w:sz w:val="14"/>
                <w:szCs w:val="14"/>
              </w:rPr>
            </w:pPr>
            <w:r w:rsidRPr="00D26196">
              <w:rPr>
                <w:rFonts w:ascii="Georgia" w:eastAsia="宋体" w:hAnsi="Georgia" w:cs="Tahoma"/>
                <w:b/>
                <w:bCs/>
                <w:color w:val="000000"/>
                <w:sz w:val="14"/>
                <w:szCs w:val="14"/>
              </w:rPr>
              <w:t>24.4 (6,017)</w:t>
            </w:r>
          </w:p>
        </w:tc>
        <w:tc>
          <w:tcPr>
            <w:tcW w:w="500" w:type="pct"/>
            <w:tcBorders>
              <w:top w:val="nil"/>
              <w:left w:val="nil"/>
              <w:bottom w:val="nil"/>
              <w:right w:val="nil"/>
            </w:tcBorders>
            <w:shd w:val="clear" w:color="FFFFFF" w:fill="FFFFFF"/>
            <w:vAlign w:val="center"/>
            <w:hideMark/>
          </w:tcPr>
          <w:p w14:paraId="5F9185D6"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24.9 (5,979)</w:t>
            </w:r>
          </w:p>
        </w:tc>
        <w:tc>
          <w:tcPr>
            <w:tcW w:w="502" w:type="pct"/>
            <w:tcBorders>
              <w:top w:val="nil"/>
              <w:left w:val="nil"/>
              <w:bottom w:val="nil"/>
              <w:right w:val="nil"/>
            </w:tcBorders>
            <w:shd w:val="clear" w:color="FFFFFF" w:fill="FFFFFF"/>
            <w:vAlign w:val="center"/>
            <w:hideMark/>
          </w:tcPr>
          <w:p w14:paraId="6CC83B01"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24.1 (5,724)</w:t>
            </w:r>
          </w:p>
        </w:tc>
        <w:tc>
          <w:tcPr>
            <w:tcW w:w="540" w:type="pct"/>
            <w:tcBorders>
              <w:top w:val="nil"/>
              <w:left w:val="nil"/>
              <w:bottom w:val="nil"/>
              <w:right w:val="nil"/>
            </w:tcBorders>
            <w:shd w:val="clear" w:color="FFFFFF" w:fill="FFFFFF"/>
            <w:vAlign w:val="center"/>
            <w:hideMark/>
          </w:tcPr>
          <w:p w14:paraId="588C9484"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23.2 (5,699)</w:t>
            </w:r>
          </w:p>
        </w:tc>
        <w:tc>
          <w:tcPr>
            <w:tcW w:w="510" w:type="pct"/>
            <w:tcBorders>
              <w:top w:val="nil"/>
              <w:left w:val="nil"/>
              <w:bottom w:val="nil"/>
              <w:right w:val="nil"/>
            </w:tcBorders>
            <w:shd w:val="clear" w:color="FFFFFF" w:fill="FFFFFF"/>
            <w:vAlign w:val="center"/>
            <w:hideMark/>
          </w:tcPr>
          <w:p w14:paraId="242A6F3C"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20.7 (4,931)</w:t>
            </w:r>
          </w:p>
        </w:tc>
        <w:tc>
          <w:tcPr>
            <w:tcW w:w="674" w:type="pct"/>
            <w:tcBorders>
              <w:top w:val="nil"/>
              <w:left w:val="nil"/>
              <w:bottom w:val="nil"/>
              <w:right w:val="nil"/>
            </w:tcBorders>
            <w:shd w:val="clear" w:color="FFFFFF" w:fill="FFFFFF"/>
            <w:hideMark/>
          </w:tcPr>
          <w:p w14:paraId="0AFA1E20"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49748ADF" w14:textId="77777777" w:rsidTr="009F009B">
        <w:trPr>
          <w:trHeight w:val="420"/>
        </w:trPr>
        <w:tc>
          <w:tcPr>
            <w:tcW w:w="1765" w:type="pct"/>
            <w:tcBorders>
              <w:top w:val="nil"/>
              <w:left w:val="nil"/>
              <w:bottom w:val="nil"/>
              <w:right w:val="nil"/>
            </w:tcBorders>
            <w:shd w:val="clear" w:color="FFFFFF" w:fill="FFFFFF"/>
            <w:vAlign w:val="center"/>
            <w:hideMark/>
          </w:tcPr>
          <w:p w14:paraId="34684A1D" w14:textId="77777777" w:rsidR="00A636D0" w:rsidRPr="00D26196" w:rsidRDefault="00A636D0" w:rsidP="009F009B">
            <w:pPr>
              <w:spacing w:after="0" w:line="240" w:lineRule="auto"/>
              <w:rPr>
                <w:rFonts w:ascii="Georgia" w:eastAsia="宋体" w:hAnsi="Georgia" w:cs="Microsoft YaHei UI"/>
                <w:b/>
                <w:bCs/>
                <w:color w:val="000000"/>
                <w:sz w:val="14"/>
                <w:szCs w:val="14"/>
              </w:rPr>
            </w:pPr>
            <w:r w:rsidRPr="00D26196">
              <w:rPr>
                <w:rFonts w:ascii="Georgia" w:eastAsia="宋体" w:hAnsi="Georgia" w:cs="Microsoft YaHei UI" w:hint="eastAsia"/>
                <w:b/>
                <w:bCs/>
                <w:color w:val="000000"/>
                <w:sz w:val="14"/>
                <w:szCs w:val="14"/>
              </w:rPr>
              <w:t>中华</w:t>
            </w:r>
            <w:proofErr w:type="gramStart"/>
            <w:r w:rsidRPr="00D26196">
              <w:rPr>
                <w:rFonts w:ascii="Georgia" w:eastAsia="宋体" w:hAnsi="Georgia" w:cs="Microsoft YaHei UI" w:hint="eastAsia"/>
                <w:b/>
                <w:bCs/>
                <w:color w:val="000000"/>
                <w:sz w:val="14"/>
                <w:szCs w:val="14"/>
              </w:rPr>
              <w:t>电力</w:t>
            </w:r>
            <w:r w:rsidRPr="00D26196">
              <w:rPr>
                <w:rFonts w:ascii="Georgia" w:eastAsia="宋体" w:hAnsi="Georgia" w:cs="Microsoft YaHei UI"/>
                <w:b/>
                <w:bCs/>
                <w:color w:val="000000"/>
                <w:sz w:val="14"/>
                <w:szCs w:val="14"/>
              </w:rPr>
              <w:t>—</w:t>
            </w:r>
            <w:r w:rsidRPr="00D26196">
              <w:rPr>
                <w:rFonts w:ascii="Georgia" w:eastAsia="宋体" w:hAnsi="Georgia" w:cs="Microsoft YaHei UI" w:hint="eastAsia"/>
                <w:b/>
                <w:bCs/>
                <w:color w:val="000000"/>
                <w:sz w:val="14"/>
                <w:szCs w:val="14"/>
              </w:rPr>
              <w:t>售电量</w:t>
            </w:r>
            <w:proofErr w:type="gramEnd"/>
            <w:r w:rsidRPr="00D26196">
              <w:rPr>
                <w:rFonts w:ascii="Georgia" w:eastAsia="宋体" w:hAnsi="Georgia" w:cs="Microsoft YaHei UI" w:hint="eastAsia"/>
                <w:b/>
                <w:bCs/>
                <w:color w:val="000000"/>
                <w:sz w:val="14"/>
                <w:szCs w:val="14"/>
              </w:rPr>
              <w:t>碳排放强度</w:t>
            </w:r>
          </w:p>
        </w:tc>
        <w:tc>
          <w:tcPr>
            <w:tcW w:w="509" w:type="pct"/>
            <w:tcBorders>
              <w:top w:val="nil"/>
              <w:left w:val="nil"/>
              <w:bottom w:val="nil"/>
              <w:right w:val="nil"/>
            </w:tcBorders>
            <w:shd w:val="clear" w:color="FFFFFF" w:fill="FFFFFF"/>
            <w:vAlign w:val="center"/>
          </w:tcPr>
          <w:p w14:paraId="1FF016ED"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p>
        </w:tc>
        <w:tc>
          <w:tcPr>
            <w:tcW w:w="500" w:type="pct"/>
            <w:tcBorders>
              <w:top w:val="nil"/>
              <w:left w:val="nil"/>
              <w:bottom w:val="nil"/>
              <w:right w:val="nil"/>
            </w:tcBorders>
            <w:shd w:val="clear" w:color="FFFFFF" w:fill="FFFFFF"/>
            <w:vAlign w:val="center"/>
          </w:tcPr>
          <w:p w14:paraId="58AC3426"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p>
        </w:tc>
        <w:tc>
          <w:tcPr>
            <w:tcW w:w="502" w:type="pct"/>
            <w:tcBorders>
              <w:top w:val="nil"/>
              <w:left w:val="nil"/>
              <w:bottom w:val="nil"/>
              <w:right w:val="nil"/>
            </w:tcBorders>
            <w:shd w:val="clear" w:color="FFFFFF" w:fill="FFFFFF"/>
            <w:vAlign w:val="center"/>
          </w:tcPr>
          <w:p w14:paraId="61597C88"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p>
        </w:tc>
        <w:tc>
          <w:tcPr>
            <w:tcW w:w="540" w:type="pct"/>
            <w:tcBorders>
              <w:top w:val="nil"/>
              <w:left w:val="nil"/>
              <w:bottom w:val="nil"/>
              <w:right w:val="nil"/>
            </w:tcBorders>
            <w:shd w:val="clear" w:color="FFFFFF" w:fill="FFFFFF"/>
            <w:vAlign w:val="center"/>
          </w:tcPr>
          <w:p w14:paraId="410B485F"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p>
        </w:tc>
        <w:tc>
          <w:tcPr>
            <w:tcW w:w="510" w:type="pct"/>
            <w:tcBorders>
              <w:top w:val="nil"/>
              <w:left w:val="nil"/>
              <w:bottom w:val="nil"/>
              <w:right w:val="nil"/>
            </w:tcBorders>
            <w:shd w:val="clear" w:color="FFFFFF" w:fill="FFFFFF"/>
            <w:vAlign w:val="center"/>
          </w:tcPr>
          <w:p w14:paraId="68E42B9E"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p>
        </w:tc>
        <w:tc>
          <w:tcPr>
            <w:tcW w:w="674" w:type="pct"/>
            <w:tcBorders>
              <w:top w:val="nil"/>
              <w:left w:val="nil"/>
              <w:bottom w:val="nil"/>
              <w:right w:val="nil"/>
            </w:tcBorders>
            <w:shd w:val="clear" w:color="FFFFFF" w:fill="FFFFFF"/>
            <w:vAlign w:val="center"/>
          </w:tcPr>
          <w:p w14:paraId="146A34B4"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p>
        </w:tc>
      </w:tr>
      <w:tr w:rsidR="00A636D0" w:rsidRPr="008901ED" w14:paraId="1CBB6038" w14:textId="77777777" w:rsidTr="009F009B">
        <w:trPr>
          <w:trHeight w:val="435"/>
        </w:trPr>
        <w:tc>
          <w:tcPr>
            <w:tcW w:w="1765" w:type="pct"/>
            <w:tcBorders>
              <w:top w:val="nil"/>
              <w:left w:val="nil"/>
              <w:bottom w:val="nil"/>
              <w:right w:val="nil"/>
            </w:tcBorders>
            <w:shd w:val="clear" w:color="FFFFFF" w:fill="FFFFFF"/>
            <w:vAlign w:val="center"/>
            <w:hideMark/>
          </w:tcPr>
          <w:p w14:paraId="170070AB" w14:textId="77777777" w:rsidR="00A636D0" w:rsidRPr="00D26196" w:rsidRDefault="00A636D0" w:rsidP="009F009B">
            <w:pPr>
              <w:spacing w:after="0" w:line="240" w:lineRule="auto"/>
              <w:ind w:left="176" w:hanging="176"/>
              <w:rPr>
                <w:rFonts w:ascii="Georgia" w:eastAsia="宋体" w:hAnsi="Georgia" w:cs="Microsoft YaHei UI"/>
                <w:color w:val="000000"/>
                <w:sz w:val="14"/>
                <w:szCs w:val="14"/>
              </w:rPr>
            </w:pPr>
            <w:r w:rsidRPr="00D26196">
              <w:rPr>
                <w:rFonts w:ascii="Georgia" w:eastAsia="宋体" w:hAnsi="Georgia" w:cs="Microsoft YaHei UI" w:hint="eastAsia"/>
                <w:color w:val="000000"/>
                <w:sz w:val="14"/>
                <w:szCs w:val="14"/>
              </w:rPr>
              <w:t>中华电力售电量二氧化碳排放强度（每度电的二氧化碳当量排放（千克））</w:t>
            </w:r>
            <w:r w:rsidRPr="00D26196">
              <w:rPr>
                <w:rFonts w:ascii="Georgia" w:eastAsia="宋体" w:hAnsi="Georgia" w:cs="Microsoft YaHei UI"/>
                <w:color w:val="000000"/>
                <w:sz w:val="14"/>
                <w:szCs w:val="14"/>
                <w:vertAlign w:val="superscript"/>
              </w:rPr>
              <w:t>4 8</w:t>
            </w:r>
          </w:p>
        </w:tc>
        <w:tc>
          <w:tcPr>
            <w:tcW w:w="509" w:type="pct"/>
            <w:tcBorders>
              <w:top w:val="nil"/>
              <w:left w:val="nil"/>
              <w:bottom w:val="nil"/>
              <w:right w:val="nil"/>
            </w:tcBorders>
            <w:shd w:val="clear" w:color="FDC240" w:fill="FDC240"/>
            <w:vAlign w:val="center"/>
            <w:hideMark/>
          </w:tcPr>
          <w:p w14:paraId="06EF19EE"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0.37</w:t>
            </w:r>
          </w:p>
        </w:tc>
        <w:tc>
          <w:tcPr>
            <w:tcW w:w="500" w:type="pct"/>
            <w:tcBorders>
              <w:top w:val="nil"/>
              <w:left w:val="nil"/>
              <w:bottom w:val="nil"/>
              <w:right w:val="nil"/>
            </w:tcBorders>
            <w:shd w:val="clear" w:color="FFFFFF" w:fill="FFFFFF"/>
            <w:vAlign w:val="center"/>
            <w:hideMark/>
          </w:tcPr>
          <w:p w14:paraId="1DC26FB8"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0.50</w:t>
            </w:r>
          </w:p>
        </w:tc>
        <w:tc>
          <w:tcPr>
            <w:tcW w:w="502" w:type="pct"/>
            <w:tcBorders>
              <w:top w:val="nil"/>
              <w:left w:val="nil"/>
              <w:bottom w:val="nil"/>
              <w:right w:val="nil"/>
            </w:tcBorders>
            <w:shd w:val="clear" w:color="FFFFFF" w:fill="FFFFFF"/>
            <w:vAlign w:val="center"/>
            <w:hideMark/>
          </w:tcPr>
          <w:p w14:paraId="4744986C"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0.51</w:t>
            </w:r>
          </w:p>
        </w:tc>
        <w:tc>
          <w:tcPr>
            <w:tcW w:w="540" w:type="pct"/>
            <w:tcBorders>
              <w:top w:val="nil"/>
              <w:left w:val="nil"/>
              <w:bottom w:val="nil"/>
              <w:right w:val="nil"/>
            </w:tcBorders>
            <w:shd w:val="clear" w:color="FFFFFF" w:fill="FFFFFF"/>
            <w:vAlign w:val="center"/>
            <w:hideMark/>
          </w:tcPr>
          <w:p w14:paraId="2D983204"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0.51</w:t>
            </w:r>
          </w:p>
        </w:tc>
        <w:tc>
          <w:tcPr>
            <w:tcW w:w="510" w:type="pct"/>
            <w:tcBorders>
              <w:top w:val="nil"/>
              <w:left w:val="nil"/>
              <w:bottom w:val="nil"/>
              <w:right w:val="nil"/>
            </w:tcBorders>
            <w:shd w:val="clear" w:color="FFFFFF" w:fill="FFFFFF"/>
            <w:vAlign w:val="center"/>
            <w:hideMark/>
          </w:tcPr>
          <w:p w14:paraId="42C38192"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0.54</w:t>
            </w:r>
          </w:p>
        </w:tc>
        <w:tc>
          <w:tcPr>
            <w:tcW w:w="674" w:type="pct"/>
            <w:tcBorders>
              <w:top w:val="nil"/>
              <w:left w:val="nil"/>
              <w:bottom w:val="nil"/>
              <w:right w:val="nil"/>
            </w:tcBorders>
            <w:shd w:val="clear" w:color="FFFFFF" w:fill="FFFFFF"/>
            <w:hideMark/>
          </w:tcPr>
          <w:p w14:paraId="614E87C4"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467E5B53" w14:textId="77777777" w:rsidTr="009F009B">
        <w:trPr>
          <w:trHeight w:val="435"/>
        </w:trPr>
        <w:tc>
          <w:tcPr>
            <w:tcW w:w="1765" w:type="pct"/>
            <w:tcBorders>
              <w:top w:val="nil"/>
              <w:left w:val="nil"/>
              <w:bottom w:val="single" w:sz="4" w:space="0" w:color="000000"/>
              <w:right w:val="nil"/>
            </w:tcBorders>
            <w:shd w:val="clear" w:color="FFFFFF" w:fill="FFFFFF"/>
            <w:vAlign w:val="center"/>
            <w:hideMark/>
          </w:tcPr>
          <w:p w14:paraId="5B66FB0A" w14:textId="77777777" w:rsidR="00A636D0" w:rsidRPr="00D26196" w:rsidRDefault="00A636D0" w:rsidP="009F009B">
            <w:pPr>
              <w:spacing w:after="0" w:line="240" w:lineRule="auto"/>
              <w:ind w:left="176" w:hanging="176"/>
              <w:rPr>
                <w:rFonts w:ascii="Georgia" w:eastAsia="宋体" w:hAnsi="Georgia" w:cs="Microsoft YaHei UI"/>
                <w:color w:val="000000"/>
                <w:sz w:val="14"/>
                <w:szCs w:val="14"/>
              </w:rPr>
            </w:pPr>
            <w:r w:rsidRPr="00D26196">
              <w:rPr>
                <w:rFonts w:ascii="Georgia" w:eastAsia="宋体" w:hAnsi="Georgia" w:cs="Microsoft YaHei UI" w:hint="eastAsia"/>
                <w:color w:val="000000"/>
                <w:sz w:val="14"/>
                <w:szCs w:val="14"/>
              </w:rPr>
              <w:t>中华电力售电量二氧化碳当量排放强度（每度电的二氧化碳排放（千克））</w:t>
            </w:r>
            <w:r w:rsidRPr="009E0821">
              <w:rPr>
                <w:rFonts w:ascii="Georgia" w:eastAsia="宋体" w:hAnsi="Georgia" w:cs="Microsoft YaHei UI"/>
                <w:color w:val="000000"/>
                <w:sz w:val="14"/>
                <w:szCs w:val="14"/>
                <w:vertAlign w:val="superscript"/>
              </w:rPr>
              <w:t>4 8</w:t>
            </w:r>
          </w:p>
        </w:tc>
        <w:tc>
          <w:tcPr>
            <w:tcW w:w="509" w:type="pct"/>
            <w:tcBorders>
              <w:top w:val="nil"/>
              <w:left w:val="nil"/>
              <w:bottom w:val="single" w:sz="4" w:space="0" w:color="000000"/>
              <w:right w:val="nil"/>
            </w:tcBorders>
            <w:shd w:val="clear" w:color="FDC240" w:fill="FDC240"/>
            <w:vAlign w:val="center"/>
            <w:hideMark/>
          </w:tcPr>
          <w:p w14:paraId="18B99F67"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0.37</w:t>
            </w:r>
          </w:p>
        </w:tc>
        <w:tc>
          <w:tcPr>
            <w:tcW w:w="500" w:type="pct"/>
            <w:tcBorders>
              <w:top w:val="nil"/>
              <w:left w:val="nil"/>
              <w:bottom w:val="single" w:sz="4" w:space="0" w:color="000000"/>
              <w:right w:val="nil"/>
            </w:tcBorders>
            <w:shd w:val="clear" w:color="FFFFFF" w:fill="FFFFFF"/>
            <w:vAlign w:val="center"/>
            <w:hideMark/>
          </w:tcPr>
          <w:p w14:paraId="2424F40F"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0.49</w:t>
            </w:r>
          </w:p>
        </w:tc>
        <w:tc>
          <w:tcPr>
            <w:tcW w:w="502" w:type="pct"/>
            <w:tcBorders>
              <w:top w:val="nil"/>
              <w:left w:val="nil"/>
              <w:bottom w:val="single" w:sz="4" w:space="0" w:color="000000"/>
              <w:right w:val="nil"/>
            </w:tcBorders>
            <w:shd w:val="clear" w:color="FFFFFF" w:fill="FFFFFF"/>
            <w:vAlign w:val="center"/>
            <w:hideMark/>
          </w:tcPr>
          <w:p w14:paraId="38B39B6C"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0.51</w:t>
            </w:r>
          </w:p>
        </w:tc>
        <w:tc>
          <w:tcPr>
            <w:tcW w:w="540" w:type="pct"/>
            <w:tcBorders>
              <w:top w:val="nil"/>
              <w:left w:val="nil"/>
              <w:bottom w:val="single" w:sz="4" w:space="0" w:color="000000"/>
              <w:right w:val="nil"/>
            </w:tcBorders>
            <w:shd w:val="clear" w:color="FFFFFF" w:fill="FFFFFF"/>
            <w:vAlign w:val="center"/>
            <w:hideMark/>
          </w:tcPr>
          <w:p w14:paraId="5D5E4C02"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0.50</w:t>
            </w:r>
          </w:p>
        </w:tc>
        <w:tc>
          <w:tcPr>
            <w:tcW w:w="510" w:type="pct"/>
            <w:tcBorders>
              <w:top w:val="nil"/>
              <w:left w:val="nil"/>
              <w:bottom w:val="single" w:sz="4" w:space="0" w:color="000000"/>
              <w:right w:val="nil"/>
            </w:tcBorders>
            <w:shd w:val="clear" w:color="FFFFFF" w:fill="FFFFFF"/>
            <w:vAlign w:val="center"/>
            <w:hideMark/>
          </w:tcPr>
          <w:p w14:paraId="0596D766" w14:textId="77777777" w:rsidR="00A636D0" w:rsidRPr="00D26196" w:rsidRDefault="00A636D0" w:rsidP="009F009B">
            <w:pPr>
              <w:spacing w:after="0" w:line="240" w:lineRule="auto"/>
              <w:ind w:firstLineChars="100" w:firstLine="140"/>
              <w:jc w:val="right"/>
              <w:rPr>
                <w:rFonts w:ascii="Georgia" w:eastAsia="宋体" w:hAnsi="Georgia" w:cs="Tahoma"/>
                <w:color w:val="000000"/>
                <w:sz w:val="14"/>
                <w:szCs w:val="14"/>
              </w:rPr>
            </w:pPr>
            <w:r w:rsidRPr="00D26196">
              <w:rPr>
                <w:rFonts w:ascii="Georgia" w:eastAsia="宋体" w:hAnsi="Georgia" w:cs="Tahoma"/>
                <w:color w:val="000000"/>
                <w:sz w:val="14"/>
                <w:szCs w:val="14"/>
              </w:rPr>
              <w:t>0.54</w:t>
            </w:r>
          </w:p>
        </w:tc>
        <w:tc>
          <w:tcPr>
            <w:tcW w:w="674" w:type="pct"/>
            <w:tcBorders>
              <w:top w:val="nil"/>
              <w:left w:val="nil"/>
              <w:bottom w:val="single" w:sz="4" w:space="0" w:color="000000"/>
              <w:right w:val="nil"/>
            </w:tcBorders>
            <w:shd w:val="clear" w:color="FFFFFF" w:fill="FFFFFF"/>
            <w:hideMark/>
          </w:tcPr>
          <w:p w14:paraId="06D22266" w14:textId="77777777" w:rsidR="00A636D0" w:rsidRPr="00D26196" w:rsidRDefault="00A636D0" w:rsidP="009F009B">
            <w:pPr>
              <w:spacing w:after="0" w:line="240" w:lineRule="auto"/>
              <w:ind w:firstLineChars="100" w:firstLine="140"/>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37B00FD1" w14:textId="77777777" w:rsidTr="009F009B">
        <w:trPr>
          <w:trHeight w:val="210"/>
        </w:trPr>
        <w:tc>
          <w:tcPr>
            <w:tcW w:w="1765" w:type="pct"/>
            <w:tcBorders>
              <w:top w:val="nil"/>
              <w:left w:val="nil"/>
              <w:bottom w:val="nil"/>
              <w:right w:val="nil"/>
            </w:tcBorders>
            <w:shd w:val="clear" w:color="FFFFFF" w:fill="FFFFFF"/>
            <w:noWrap/>
            <w:vAlign w:val="bottom"/>
            <w:hideMark/>
          </w:tcPr>
          <w:p w14:paraId="788268CC"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09" w:type="pct"/>
            <w:tcBorders>
              <w:top w:val="nil"/>
              <w:left w:val="nil"/>
              <w:bottom w:val="nil"/>
              <w:right w:val="nil"/>
            </w:tcBorders>
            <w:shd w:val="clear" w:color="FFFFFF" w:fill="FFFFFF"/>
            <w:noWrap/>
            <w:vAlign w:val="bottom"/>
            <w:hideMark/>
          </w:tcPr>
          <w:p w14:paraId="3DFB5EA8"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00" w:type="pct"/>
            <w:tcBorders>
              <w:top w:val="nil"/>
              <w:left w:val="nil"/>
              <w:bottom w:val="nil"/>
              <w:right w:val="nil"/>
            </w:tcBorders>
            <w:shd w:val="clear" w:color="FFFFFF" w:fill="FFFFFF"/>
            <w:noWrap/>
            <w:vAlign w:val="bottom"/>
            <w:hideMark/>
          </w:tcPr>
          <w:p w14:paraId="6F6B394E"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02" w:type="pct"/>
            <w:tcBorders>
              <w:top w:val="nil"/>
              <w:left w:val="nil"/>
              <w:bottom w:val="nil"/>
              <w:right w:val="nil"/>
            </w:tcBorders>
            <w:shd w:val="clear" w:color="FFFFFF" w:fill="FFFFFF"/>
            <w:noWrap/>
            <w:vAlign w:val="bottom"/>
            <w:hideMark/>
          </w:tcPr>
          <w:p w14:paraId="7F826336"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40" w:type="pct"/>
            <w:tcBorders>
              <w:top w:val="nil"/>
              <w:left w:val="nil"/>
              <w:bottom w:val="nil"/>
              <w:right w:val="nil"/>
            </w:tcBorders>
            <w:shd w:val="clear" w:color="FFFFFF" w:fill="FFFFFF"/>
            <w:noWrap/>
            <w:vAlign w:val="bottom"/>
            <w:hideMark/>
          </w:tcPr>
          <w:p w14:paraId="482514D0"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510" w:type="pct"/>
            <w:tcBorders>
              <w:top w:val="nil"/>
              <w:left w:val="nil"/>
              <w:bottom w:val="nil"/>
              <w:right w:val="nil"/>
            </w:tcBorders>
            <w:shd w:val="clear" w:color="FFFFFF" w:fill="FFFFFF"/>
            <w:noWrap/>
            <w:vAlign w:val="bottom"/>
            <w:hideMark/>
          </w:tcPr>
          <w:p w14:paraId="519C55B0"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Tahoma"/>
                <w:color w:val="000000"/>
                <w:sz w:val="14"/>
                <w:szCs w:val="14"/>
              </w:rPr>
              <w:t> </w:t>
            </w:r>
          </w:p>
        </w:tc>
        <w:tc>
          <w:tcPr>
            <w:tcW w:w="674" w:type="pct"/>
            <w:tcBorders>
              <w:top w:val="nil"/>
              <w:left w:val="nil"/>
              <w:bottom w:val="nil"/>
              <w:right w:val="nil"/>
            </w:tcBorders>
            <w:shd w:val="clear" w:color="FFFFFF" w:fill="FFFFFF"/>
            <w:noWrap/>
            <w:vAlign w:val="bottom"/>
            <w:hideMark/>
          </w:tcPr>
          <w:p w14:paraId="759030E1" w14:textId="77777777" w:rsidR="00A636D0" w:rsidRPr="00D26196" w:rsidRDefault="00A636D0" w:rsidP="009F009B">
            <w:pPr>
              <w:spacing w:after="0" w:line="240" w:lineRule="auto"/>
              <w:rPr>
                <w:rFonts w:ascii="Georgia" w:eastAsia="宋体" w:hAnsi="Georgia" w:cs="Tahoma"/>
                <w:color w:val="000000"/>
                <w:sz w:val="14"/>
                <w:szCs w:val="14"/>
              </w:rPr>
            </w:pPr>
            <w:r w:rsidRPr="00D26196">
              <w:rPr>
                <w:rFonts w:ascii="Georgia" w:eastAsia="宋体" w:hAnsi="Georgia" w:cs="Tahoma"/>
                <w:color w:val="000000"/>
                <w:sz w:val="14"/>
                <w:szCs w:val="14"/>
              </w:rPr>
              <w:t> </w:t>
            </w:r>
          </w:p>
        </w:tc>
      </w:tr>
      <w:tr w:rsidR="00A636D0" w:rsidRPr="008901ED" w14:paraId="69E1852C" w14:textId="77777777" w:rsidTr="009F009B">
        <w:trPr>
          <w:trHeight w:val="225"/>
        </w:trPr>
        <w:tc>
          <w:tcPr>
            <w:tcW w:w="5000" w:type="pct"/>
            <w:gridSpan w:val="7"/>
            <w:tcBorders>
              <w:top w:val="nil"/>
              <w:left w:val="nil"/>
              <w:bottom w:val="nil"/>
              <w:right w:val="nil"/>
            </w:tcBorders>
            <w:shd w:val="clear" w:color="FFFFFF" w:fill="FFFFFF"/>
            <w:noWrap/>
            <w:vAlign w:val="bottom"/>
            <w:hideMark/>
          </w:tcPr>
          <w:p w14:paraId="785B83F0" w14:textId="77777777" w:rsidR="00A636D0" w:rsidRPr="00D26196" w:rsidRDefault="00A636D0" w:rsidP="009F009B">
            <w:pPr>
              <w:spacing w:after="0" w:line="240" w:lineRule="auto"/>
              <w:rPr>
                <w:rFonts w:ascii="Georgia" w:eastAsia="宋体" w:hAnsi="Georgia" w:cs="Tahoma"/>
                <w:sz w:val="14"/>
                <w:szCs w:val="14"/>
              </w:rPr>
            </w:pPr>
            <w:r w:rsidRPr="00D26196">
              <w:rPr>
                <w:rFonts w:ascii="Georgia" w:eastAsia="宋体" w:hAnsi="Georgia" w:cs="Tahoma"/>
                <w:i/>
                <w:iCs/>
                <w:sz w:val="14"/>
                <w:szCs w:val="14"/>
                <w:vertAlign w:val="superscript"/>
              </w:rPr>
              <w:t>1</w:t>
            </w:r>
            <w:r w:rsidRPr="00D26196">
              <w:rPr>
                <w:rFonts w:ascii="Georgia" w:eastAsia="宋体" w:hAnsi="Georgia" w:cs="Tahoma"/>
                <w:sz w:val="14"/>
                <w:szCs w:val="14"/>
              </w:rPr>
              <w:t xml:space="preserve"> </w:t>
            </w:r>
            <w:r w:rsidRPr="00D26196">
              <w:rPr>
                <w:rFonts w:ascii="Georgia" w:eastAsia="宋体" w:hAnsi="Georgia" w:cs="Microsoft YaHei UI" w:hint="eastAsia"/>
                <w:sz w:val="14"/>
                <w:szCs w:val="14"/>
              </w:rPr>
              <w:t>涵盖一系列业务，包括发电和储能组合、输电及配电、零售和其他。</w:t>
            </w:r>
          </w:p>
        </w:tc>
      </w:tr>
      <w:tr w:rsidR="00A636D0" w:rsidRPr="008901ED" w14:paraId="32D44CD7" w14:textId="77777777" w:rsidTr="009F009B">
        <w:trPr>
          <w:trHeight w:val="225"/>
        </w:trPr>
        <w:tc>
          <w:tcPr>
            <w:tcW w:w="5000" w:type="pct"/>
            <w:gridSpan w:val="7"/>
            <w:tcBorders>
              <w:top w:val="nil"/>
              <w:left w:val="nil"/>
              <w:bottom w:val="nil"/>
              <w:right w:val="nil"/>
            </w:tcBorders>
            <w:shd w:val="clear" w:color="FFFFFF" w:fill="FFFFFF"/>
            <w:noWrap/>
            <w:vAlign w:val="bottom"/>
            <w:hideMark/>
          </w:tcPr>
          <w:p w14:paraId="0BBED3E9" w14:textId="77777777" w:rsidR="00A636D0" w:rsidRPr="00D26196" w:rsidRDefault="00A636D0" w:rsidP="009F009B">
            <w:pPr>
              <w:spacing w:after="0" w:line="240" w:lineRule="auto"/>
              <w:rPr>
                <w:rFonts w:ascii="Georgia" w:eastAsia="宋体" w:hAnsi="Georgia" w:cs="Tahoma"/>
                <w:sz w:val="14"/>
                <w:szCs w:val="14"/>
              </w:rPr>
            </w:pPr>
            <w:r w:rsidRPr="00D26196">
              <w:rPr>
                <w:rFonts w:ascii="Georgia" w:eastAsia="宋体" w:hAnsi="Georgia" w:cs="Tahoma"/>
                <w:i/>
                <w:iCs/>
                <w:sz w:val="14"/>
                <w:szCs w:val="14"/>
                <w:vertAlign w:val="superscript"/>
              </w:rPr>
              <w:t>2</w:t>
            </w:r>
            <w:r w:rsidRPr="00D26196">
              <w:rPr>
                <w:rFonts w:ascii="Georgia" w:eastAsia="宋体" w:hAnsi="Georgia" w:cs="Tahoma"/>
                <w:sz w:val="14"/>
                <w:szCs w:val="14"/>
              </w:rPr>
              <w:t xml:space="preserve"> </w:t>
            </w:r>
            <w:r w:rsidRPr="00D26196">
              <w:rPr>
                <w:rFonts w:ascii="Georgia" w:eastAsia="宋体" w:hAnsi="Georgia" w:cs="Microsoft YaHei UI" w:hint="eastAsia"/>
                <w:sz w:val="14"/>
                <w:szCs w:val="14"/>
              </w:rPr>
              <w:t>由于数字经进位调整，显示的总数与所列数据的总和之间存在差异。</w:t>
            </w:r>
          </w:p>
        </w:tc>
      </w:tr>
      <w:tr w:rsidR="00A636D0" w:rsidRPr="008901ED" w14:paraId="00FC4FF5" w14:textId="77777777" w:rsidTr="009F009B">
        <w:trPr>
          <w:trHeight w:val="225"/>
        </w:trPr>
        <w:tc>
          <w:tcPr>
            <w:tcW w:w="5000" w:type="pct"/>
            <w:gridSpan w:val="7"/>
            <w:tcBorders>
              <w:top w:val="nil"/>
              <w:left w:val="nil"/>
              <w:bottom w:val="nil"/>
              <w:right w:val="nil"/>
            </w:tcBorders>
            <w:shd w:val="clear" w:color="FFFFFF" w:fill="FFFFFF"/>
            <w:noWrap/>
            <w:vAlign w:val="bottom"/>
            <w:hideMark/>
          </w:tcPr>
          <w:p w14:paraId="15949A9E" w14:textId="77777777" w:rsidR="00A636D0" w:rsidRPr="00D26196" w:rsidRDefault="00A636D0" w:rsidP="009F009B">
            <w:pPr>
              <w:spacing w:after="0" w:line="240" w:lineRule="auto"/>
              <w:rPr>
                <w:rFonts w:ascii="Georgia" w:eastAsia="宋体" w:hAnsi="Georgia" w:cs="Tahoma"/>
                <w:sz w:val="14"/>
                <w:szCs w:val="14"/>
              </w:rPr>
            </w:pPr>
            <w:r w:rsidRPr="00D26196">
              <w:rPr>
                <w:rFonts w:ascii="Georgia" w:eastAsia="宋体" w:hAnsi="Georgia" w:cs="Tahoma"/>
                <w:i/>
                <w:iCs/>
                <w:sz w:val="14"/>
                <w:szCs w:val="14"/>
                <w:vertAlign w:val="superscript"/>
              </w:rPr>
              <w:t>3</w:t>
            </w:r>
            <w:r w:rsidRPr="00D26196">
              <w:rPr>
                <w:rFonts w:ascii="Georgia" w:eastAsia="宋体" w:hAnsi="Georgia" w:cs="Tahoma"/>
                <w:sz w:val="14"/>
                <w:szCs w:val="14"/>
              </w:rPr>
              <w:t xml:space="preserve"> </w:t>
            </w:r>
            <w:proofErr w:type="spellStart"/>
            <w:r w:rsidRPr="00D26196">
              <w:rPr>
                <w:rFonts w:ascii="Georgia" w:eastAsia="宋体" w:hAnsi="Georgia" w:cs="Tahoma"/>
                <w:sz w:val="14"/>
                <w:szCs w:val="14"/>
              </w:rPr>
              <w:t>Paguthan</w:t>
            </w:r>
            <w:proofErr w:type="spellEnd"/>
            <w:r w:rsidRPr="00D26196">
              <w:rPr>
                <w:rFonts w:ascii="Georgia" w:eastAsia="宋体" w:hAnsi="Georgia" w:cs="Microsoft YaHei UI" w:hint="eastAsia"/>
                <w:sz w:val="14"/>
                <w:szCs w:val="14"/>
              </w:rPr>
              <w:t>电厂的购电协议于</w:t>
            </w:r>
            <w:r w:rsidRPr="00D26196">
              <w:rPr>
                <w:rFonts w:ascii="Georgia" w:eastAsia="宋体" w:hAnsi="Georgia" w:cs="Tahoma"/>
                <w:sz w:val="14"/>
                <w:szCs w:val="14"/>
              </w:rPr>
              <w:t>2018</w:t>
            </w:r>
            <w:r w:rsidRPr="00D26196">
              <w:rPr>
                <w:rFonts w:ascii="Georgia" w:eastAsia="宋体" w:hAnsi="Georgia" w:cs="Microsoft YaHei UI" w:hint="eastAsia"/>
                <w:sz w:val="14"/>
                <w:szCs w:val="14"/>
              </w:rPr>
              <w:t>年</w:t>
            </w:r>
            <w:r w:rsidRPr="00D26196">
              <w:rPr>
                <w:rFonts w:ascii="Georgia" w:eastAsia="宋体" w:hAnsi="Georgia" w:cs="Tahoma"/>
                <w:sz w:val="14"/>
                <w:szCs w:val="14"/>
              </w:rPr>
              <w:t>12</w:t>
            </w:r>
            <w:r w:rsidRPr="00D26196">
              <w:rPr>
                <w:rFonts w:ascii="Georgia" w:eastAsia="宋体" w:hAnsi="Georgia" w:cs="Microsoft YaHei UI" w:hint="eastAsia"/>
                <w:sz w:val="14"/>
                <w:szCs w:val="14"/>
              </w:rPr>
              <w:t>月届满，并未纳入</w:t>
            </w:r>
            <w:r w:rsidRPr="00D26196">
              <w:rPr>
                <w:rFonts w:ascii="Georgia" w:eastAsia="宋体" w:hAnsi="Georgia" w:cs="Tahoma"/>
                <w:sz w:val="14"/>
                <w:szCs w:val="14"/>
              </w:rPr>
              <w:t>2019</w:t>
            </w:r>
            <w:r w:rsidRPr="00D26196">
              <w:rPr>
                <w:rFonts w:ascii="Georgia" w:eastAsia="宋体" w:hAnsi="Georgia" w:cs="Microsoft YaHei UI" w:hint="eastAsia"/>
                <w:sz w:val="14"/>
                <w:szCs w:val="14"/>
              </w:rPr>
              <w:t>年及</w:t>
            </w:r>
            <w:r w:rsidRPr="00D26196">
              <w:rPr>
                <w:rFonts w:ascii="Georgia" w:eastAsia="宋体" w:hAnsi="Georgia" w:cs="Tahoma"/>
                <w:sz w:val="14"/>
                <w:szCs w:val="14"/>
              </w:rPr>
              <w:t>2020</w:t>
            </w:r>
            <w:r w:rsidRPr="00D26196">
              <w:rPr>
                <w:rFonts w:ascii="Georgia" w:eastAsia="宋体" w:hAnsi="Georgia" w:cs="Microsoft YaHei UI" w:hint="eastAsia"/>
                <w:sz w:val="14"/>
                <w:szCs w:val="14"/>
              </w:rPr>
              <w:t>年报告范围。</w:t>
            </w:r>
          </w:p>
        </w:tc>
      </w:tr>
      <w:tr w:rsidR="00A636D0" w:rsidRPr="008901ED" w14:paraId="4D86DD03" w14:textId="77777777" w:rsidTr="009F009B">
        <w:trPr>
          <w:trHeight w:val="225"/>
        </w:trPr>
        <w:tc>
          <w:tcPr>
            <w:tcW w:w="5000" w:type="pct"/>
            <w:gridSpan w:val="7"/>
            <w:tcBorders>
              <w:top w:val="nil"/>
              <w:left w:val="nil"/>
              <w:bottom w:val="nil"/>
              <w:right w:val="nil"/>
            </w:tcBorders>
            <w:shd w:val="clear" w:color="FFFFFF" w:fill="FFFFFF"/>
            <w:noWrap/>
            <w:vAlign w:val="bottom"/>
          </w:tcPr>
          <w:p w14:paraId="6A941217" w14:textId="77777777" w:rsidR="00A636D0" w:rsidRPr="00F81C66" w:rsidRDefault="00A636D0" w:rsidP="009F009B">
            <w:pPr>
              <w:spacing w:after="0" w:line="240" w:lineRule="auto"/>
              <w:rPr>
                <w:rFonts w:ascii="Georgia" w:eastAsia="宋体" w:hAnsi="Georgia" w:cs="Microsoft YaHei UI"/>
                <w:sz w:val="14"/>
                <w:szCs w:val="14"/>
              </w:rPr>
            </w:pPr>
            <w:r w:rsidRPr="008B24AA">
              <w:rPr>
                <w:rFonts w:ascii="Georgia" w:eastAsia="宋体" w:hAnsi="Georgia" w:cs="Tahoma"/>
                <w:i/>
                <w:iCs/>
                <w:sz w:val="14"/>
                <w:szCs w:val="14"/>
                <w:vertAlign w:val="superscript"/>
              </w:rPr>
              <w:t>4</w:t>
            </w:r>
            <w:r w:rsidRPr="00F81C66">
              <w:rPr>
                <w:rFonts w:ascii="Georgia" w:eastAsia="宋体" w:hAnsi="Georgia" w:cs="Microsoft YaHei UI"/>
                <w:sz w:val="14"/>
                <w:szCs w:val="14"/>
              </w:rPr>
              <w:t xml:space="preserve"> </w:t>
            </w:r>
            <w:r w:rsidRPr="00F81C66">
              <w:rPr>
                <w:rFonts w:ascii="Georgia" w:eastAsia="宋体" w:hAnsi="Georgia" w:cs="Microsoft YaHei UI" w:hint="eastAsia"/>
                <w:sz w:val="14"/>
                <w:szCs w:val="14"/>
              </w:rPr>
              <w:t>根据《温室气体议定书》，采用废物产生的沼气发电的“中电绿源”不纳入中电的二氧化碳排放量（范</w:t>
            </w:r>
            <w:r>
              <w:rPr>
                <w:rFonts w:ascii="Georgia" w:eastAsia="宋体" w:hAnsi="Georgia" w:cs="Microsoft YaHei UI" w:hint="eastAsia"/>
                <w:sz w:val="14"/>
                <w:szCs w:val="14"/>
              </w:rPr>
              <w:t>围</w:t>
            </w:r>
            <w:proofErr w:type="gramStart"/>
            <w:r w:rsidRPr="00F81C66">
              <w:rPr>
                <w:rFonts w:ascii="Georgia" w:eastAsia="宋体" w:hAnsi="Georgia" w:cs="Microsoft YaHei UI" w:hint="eastAsia"/>
                <w:sz w:val="14"/>
                <w:szCs w:val="14"/>
              </w:rPr>
              <w:t>一</w:t>
            </w:r>
            <w:proofErr w:type="gramEnd"/>
            <w:r w:rsidRPr="00F81C66">
              <w:rPr>
                <w:rFonts w:ascii="Georgia" w:eastAsia="宋体" w:hAnsi="Georgia" w:cs="Microsoft YaHei UI" w:hint="eastAsia"/>
                <w:sz w:val="14"/>
                <w:szCs w:val="14"/>
              </w:rPr>
              <w:t>），独立在资产表现数据中报告；其非二氧化碳温室气体（即甲烷及一氧化二氮）则纳入中电的二氧化碳当量排放量（范</w:t>
            </w:r>
            <w:r>
              <w:rPr>
                <w:rFonts w:ascii="Georgia" w:eastAsia="宋体" w:hAnsi="Georgia" w:cs="Microsoft YaHei UI" w:hint="eastAsia"/>
                <w:sz w:val="14"/>
                <w:szCs w:val="14"/>
              </w:rPr>
              <w:t>围</w:t>
            </w:r>
            <w:r w:rsidRPr="00F81C66">
              <w:rPr>
                <w:rFonts w:ascii="Georgia" w:eastAsia="宋体" w:hAnsi="Georgia" w:cs="Microsoft YaHei UI" w:hint="eastAsia"/>
                <w:sz w:val="14"/>
                <w:szCs w:val="14"/>
              </w:rPr>
              <w:t>一）。</w:t>
            </w:r>
          </w:p>
        </w:tc>
      </w:tr>
      <w:tr w:rsidR="00A636D0" w:rsidRPr="008901ED" w14:paraId="3EE31465" w14:textId="77777777" w:rsidTr="009F009B">
        <w:trPr>
          <w:trHeight w:val="225"/>
        </w:trPr>
        <w:tc>
          <w:tcPr>
            <w:tcW w:w="5000" w:type="pct"/>
            <w:gridSpan w:val="7"/>
            <w:tcBorders>
              <w:top w:val="nil"/>
              <w:left w:val="nil"/>
              <w:bottom w:val="nil"/>
              <w:right w:val="nil"/>
            </w:tcBorders>
            <w:shd w:val="clear" w:color="FFFFFF" w:fill="FFFFFF"/>
            <w:noWrap/>
            <w:vAlign w:val="bottom"/>
            <w:hideMark/>
          </w:tcPr>
          <w:p w14:paraId="49D9AD88" w14:textId="77777777" w:rsidR="00A636D0" w:rsidRPr="00D26196" w:rsidRDefault="00A636D0" w:rsidP="009F009B">
            <w:pPr>
              <w:spacing w:after="0" w:line="240" w:lineRule="auto"/>
              <w:rPr>
                <w:rFonts w:ascii="Georgia" w:eastAsia="宋体" w:hAnsi="Georgia" w:cs="Tahoma"/>
                <w:sz w:val="14"/>
                <w:szCs w:val="14"/>
              </w:rPr>
            </w:pPr>
            <w:r w:rsidRPr="00D26196">
              <w:rPr>
                <w:rFonts w:ascii="Georgia" w:eastAsia="宋体" w:hAnsi="Georgia" w:cs="Tahoma"/>
                <w:i/>
                <w:iCs/>
                <w:sz w:val="14"/>
                <w:szCs w:val="14"/>
                <w:vertAlign w:val="superscript"/>
              </w:rPr>
              <w:t>5</w:t>
            </w:r>
            <w:r w:rsidRPr="00D26196">
              <w:rPr>
                <w:rFonts w:ascii="Georgia" w:eastAsia="宋体" w:hAnsi="Georgia" w:cs="Tahoma"/>
                <w:sz w:val="14"/>
                <w:szCs w:val="14"/>
              </w:rPr>
              <w:t xml:space="preserve"> </w:t>
            </w:r>
            <w:r w:rsidRPr="00D26196">
              <w:rPr>
                <w:rFonts w:ascii="Georgia" w:eastAsia="宋体" w:hAnsi="Georgia" w:cs="Microsoft YaHei UI" w:hint="eastAsia"/>
                <w:sz w:val="14"/>
                <w:szCs w:val="14"/>
              </w:rPr>
              <w:t>自</w:t>
            </w:r>
            <w:r w:rsidRPr="00D26196">
              <w:rPr>
                <w:rFonts w:ascii="Georgia" w:eastAsia="宋体" w:hAnsi="Georgia" w:cs="Tahoma"/>
                <w:sz w:val="14"/>
                <w:szCs w:val="14"/>
              </w:rPr>
              <w:t>2020</w:t>
            </w:r>
            <w:r w:rsidRPr="00D26196">
              <w:rPr>
                <w:rFonts w:ascii="Georgia" w:eastAsia="宋体" w:hAnsi="Georgia" w:cs="Microsoft YaHei UI" w:hint="eastAsia"/>
                <w:sz w:val="14"/>
                <w:szCs w:val="14"/>
              </w:rPr>
              <w:t>年开始，该组合包括储能资产和发电资产。储能资产包括抽水蓄能和电池储能。在过往年度，该组合只包括发电资产。</w:t>
            </w:r>
          </w:p>
        </w:tc>
      </w:tr>
      <w:tr w:rsidR="00A636D0" w:rsidRPr="008901ED" w14:paraId="0E9FC920" w14:textId="77777777" w:rsidTr="009F009B">
        <w:trPr>
          <w:trHeight w:val="225"/>
        </w:trPr>
        <w:tc>
          <w:tcPr>
            <w:tcW w:w="5000" w:type="pct"/>
            <w:gridSpan w:val="7"/>
            <w:tcBorders>
              <w:top w:val="nil"/>
              <w:left w:val="nil"/>
              <w:bottom w:val="nil"/>
              <w:right w:val="nil"/>
            </w:tcBorders>
            <w:shd w:val="clear" w:color="FFFFFF" w:fill="FFFFFF"/>
            <w:noWrap/>
            <w:vAlign w:val="bottom"/>
            <w:hideMark/>
          </w:tcPr>
          <w:p w14:paraId="2892464D" w14:textId="77777777" w:rsidR="00A636D0" w:rsidRPr="00D26196" w:rsidRDefault="00A636D0" w:rsidP="009F009B">
            <w:pPr>
              <w:spacing w:after="0" w:line="240" w:lineRule="auto"/>
              <w:rPr>
                <w:rFonts w:ascii="Georgia" w:eastAsia="宋体" w:hAnsi="Georgia" w:cs="Tahoma"/>
                <w:sz w:val="14"/>
                <w:szCs w:val="14"/>
              </w:rPr>
            </w:pPr>
            <w:r w:rsidRPr="00D26196">
              <w:rPr>
                <w:rFonts w:ascii="Georgia" w:eastAsia="宋体" w:hAnsi="Georgia" w:cs="Tahoma"/>
                <w:i/>
                <w:iCs/>
                <w:sz w:val="14"/>
                <w:szCs w:val="14"/>
                <w:vertAlign w:val="superscript"/>
              </w:rPr>
              <w:t>6</w:t>
            </w:r>
            <w:r w:rsidRPr="00D26196">
              <w:rPr>
                <w:rFonts w:ascii="Georgia" w:eastAsia="宋体" w:hAnsi="Georgia" w:cs="Tahoma"/>
                <w:sz w:val="14"/>
                <w:szCs w:val="14"/>
              </w:rPr>
              <w:t xml:space="preserve"> </w:t>
            </w:r>
            <w:r w:rsidRPr="00D26196">
              <w:rPr>
                <w:rFonts w:ascii="Georgia" w:eastAsia="宋体" w:hAnsi="Georgia" w:cs="Microsoft YaHei UI" w:hint="eastAsia"/>
                <w:sz w:val="14"/>
                <w:szCs w:val="14"/>
              </w:rPr>
              <w:t>雅</w:t>
            </w:r>
            <w:proofErr w:type="gramStart"/>
            <w:r w:rsidRPr="00D26196">
              <w:rPr>
                <w:rFonts w:ascii="Georgia" w:eastAsia="宋体" w:hAnsi="Georgia" w:cs="Microsoft YaHei UI" w:hint="eastAsia"/>
                <w:sz w:val="14"/>
                <w:szCs w:val="14"/>
              </w:rPr>
              <w:t>洛</w:t>
            </w:r>
            <w:proofErr w:type="gramEnd"/>
            <w:r w:rsidRPr="00D26196">
              <w:rPr>
                <w:rFonts w:ascii="Georgia" w:eastAsia="宋体" w:hAnsi="Georgia" w:cs="Microsoft YaHei UI" w:hint="eastAsia"/>
                <w:sz w:val="14"/>
                <w:szCs w:val="14"/>
              </w:rPr>
              <w:t>恩及</w:t>
            </w:r>
            <w:proofErr w:type="spellStart"/>
            <w:r w:rsidRPr="00D26196">
              <w:rPr>
                <w:rFonts w:ascii="Georgia" w:eastAsia="宋体" w:hAnsi="Georgia" w:cs="Tahoma"/>
                <w:sz w:val="14"/>
                <w:szCs w:val="14"/>
              </w:rPr>
              <w:t>Hallett</w:t>
            </w:r>
            <w:proofErr w:type="spellEnd"/>
            <w:r w:rsidRPr="00D26196">
              <w:rPr>
                <w:rFonts w:ascii="Georgia" w:eastAsia="宋体" w:hAnsi="Georgia" w:cs="Microsoft YaHei UI" w:hint="eastAsia"/>
                <w:sz w:val="14"/>
                <w:szCs w:val="14"/>
              </w:rPr>
              <w:t>电厂的二氧化碳排放数据用于计算</w:t>
            </w:r>
            <w:r w:rsidRPr="00D26196">
              <w:rPr>
                <w:rFonts w:ascii="Georgia" w:eastAsia="宋体" w:hAnsi="Georgia" w:cs="Tahoma"/>
                <w:sz w:val="14"/>
                <w:szCs w:val="14"/>
              </w:rPr>
              <w:t>2018</w:t>
            </w:r>
            <w:r w:rsidRPr="00D26196">
              <w:rPr>
                <w:rFonts w:ascii="Georgia" w:eastAsia="宋体" w:hAnsi="Georgia" w:cs="Microsoft YaHei UI" w:hint="eastAsia"/>
                <w:sz w:val="14"/>
                <w:szCs w:val="14"/>
              </w:rPr>
              <w:t>年数据。电厂的二氧化碳当量数据用于计算</w:t>
            </w:r>
            <w:r w:rsidRPr="00D26196">
              <w:rPr>
                <w:rFonts w:ascii="Georgia" w:eastAsia="宋体" w:hAnsi="Georgia" w:cs="Tahoma"/>
                <w:sz w:val="14"/>
                <w:szCs w:val="14"/>
              </w:rPr>
              <w:t>2018</w:t>
            </w:r>
            <w:r w:rsidRPr="00D26196">
              <w:rPr>
                <w:rFonts w:ascii="Georgia" w:eastAsia="宋体" w:hAnsi="Georgia" w:cs="Microsoft YaHei UI" w:hint="eastAsia"/>
                <w:sz w:val="14"/>
                <w:szCs w:val="14"/>
              </w:rPr>
              <w:t>年前的数据。</w:t>
            </w:r>
          </w:p>
        </w:tc>
      </w:tr>
      <w:tr w:rsidR="00A636D0" w:rsidRPr="008901ED" w14:paraId="717EDDDE" w14:textId="77777777" w:rsidTr="009F009B">
        <w:trPr>
          <w:trHeight w:val="225"/>
        </w:trPr>
        <w:tc>
          <w:tcPr>
            <w:tcW w:w="5000" w:type="pct"/>
            <w:gridSpan w:val="7"/>
            <w:tcBorders>
              <w:top w:val="nil"/>
              <w:left w:val="nil"/>
              <w:bottom w:val="nil"/>
              <w:right w:val="nil"/>
            </w:tcBorders>
            <w:shd w:val="clear" w:color="FFFFFF" w:fill="FFFFFF"/>
            <w:noWrap/>
            <w:vAlign w:val="bottom"/>
          </w:tcPr>
          <w:p w14:paraId="22F3793D" w14:textId="77777777" w:rsidR="00A636D0" w:rsidRPr="00D26196" w:rsidRDefault="00A636D0" w:rsidP="009F009B">
            <w:pPr>
              <w:spacing w:after="0" w:line="240" w:lineRule="auto"/>
              <w:ind w:left="74" w:hanging="74"/>
              <w:rPr>
                <w:rFonts w:ascii="Georgia" w:eastAsia="宋体" w:hAnsi="Georgia" w:cs="Microsoft YaHei UI"/>
                <w:sz w:val="14"/>
                <w:szCs w:val="14"/>
              </w:rPr>
            </w:pPr>
            <w:r w:rsidRPr="00D26196">
              <w:rPr>
                <w:rFonts w:ascii="Georgia" w:eastAsia="宋体" w:hAnsi="Georgia" w:cs="Tahoma"/>
                <w:i/>
                <w:iCs/>
                <w:sz w:val="14"/>
                <w:szCs w:val="14"/>
                <w:vertAlign w:val="superscript"/>
              </w:rPr>
              <w:t xml:space="preserve">7 </w:t>
            </w:r>
            <w:r w:rsidRPr="00D26196">
              <w:rPr>
                <w:rFonts w:ascii="Georgia" w:eastAsia="宋体" w:hAnsi="Georgia" w:cs="Microsoft YaHei UI" w:hint="eastAsia"/>
                <w:sz w:val="14"/>
                <w:szCs w:val="14"/>
              </w:rPr>
              <w:t>表现数据包括占多数权益及占少数权益的所有资产，以及中电的</w:t>
            </w:r>
            <w:r>
              <w:rPr>
                <w:rFonts w:ascii="Georgia" w:eastAsia="宋体" w:hAnsi="Georgia" w:cs="Microsoft YaHei UI" w:hint="eastAsia"/>
                <w:sz w:val="14"/>
                <w:szCs w:val="14"/>
              </w:rPr>
              <w:t>“</w:t>
            </w:r>
            <w:r w:rsidRPr="00D26196">
              <w:rPr>
                <w:rFonts w:ascii="Georgia" w:eastAsia="宋体" w:hAnsi="Georgia" w:cs="Microsoft YaHei UI" w:hint="eastAsia"/>
                <w:sz w:val="14"/>
                <w:szCs w:val="14"/>
              </w:rPr>
              <w:t>长期购电容量和购电安排</w:t>
            </w:r>
            <w:r>
              <w:rPr>
                <w:rFonts w:ascii="Georgia" w:eastAsia="宋体" w:hAnsi="Georgia" w:cs="Microsoft YaHei UI" w:hint="eastAsia"/>
                <w:sz w:val="14"/>
                <w:szCs w:val="14"/>
              </w:rPr>
              <w:t>”</w:t>
            </w:r>
            <w:r w:rsidRPr="00D26196">
              <w:rPr>
                <w:rFonts w:ascii="Georgia" w:eastAsia="宋体" w:hAnsi="Georgia" w:cs="Microsoft YaHei UI" w:hint="eastAsia"/>
                <w:sz w:val="14"/>
                <w:szCs w:val="14"/>
              </w:rPr>
              <w:t>。自</w:t>
            </w:r>
            <w:r w:rsidRPr="00D26196">
              <w:rPr>
                <w:rFonts w:ascii="Georgia" w:eastAsia="宋体" w:hAnsi="Georgia" w:cs="Microsoft YaHei UI"/>
                <w:sz w:val="14"/>
                <w:szCs w:val="14"/>
              </w:rPr>
              <w:t>2018</w:t>
            </w:r>
            <w:r w:rsidRPr="00D26196">
              <w:rPr>
                <w:rFonts w:ascii="Georgia" w:eastAsia="宋体" w:hAnsi="Georgia" w:cs="Microsoft YaHei UI" w:hint="eastAsia"/>
                <w:sz w:val="14"/>
                <w:szCs w:val="14"/>
              </w:rPr>
              <w:t>年开始，</w:t>
            </w:r>
            <w:r>
              <w:rPr>
                <w:rFonts w:ascii="Georgia" w:eastAsia="宋体" w:hAnsi="Georgia" w:cs="Microsoft YaHei UI" w:hint="eastAsia"/>
                <w:sz w:val="14"/>
                <w:szCs w:val="14"/>
              </w:rPr>
              <w:t>“</w:t>
            </w:r>
            <w:r w:rsidRPr="00D26196">
              <w:rPr>
                <w:rFonts w:ascii="Georgia" w:eastAsia="宋体" w:hAnsi="Georgia" w:cs="Microsoft YaHei UI" w:hint="eastAsia"/>
                <w:sz w:val="14"/>
                <w:szCs w:val="14"/>
              </w:rPr>
              <w:t>长期购电容量和购电安排</w:t>
            </w:r>
            <w:r>
              <w:rPr>
                <w:rFonts w:ascii="Georgia" w:eastAsia="宋体" w:hAnsi="Georgia" w:cs="Microsoft YaHei UI" w:hint="eastAsia"/>
                <w:sz w:val="14"/>
                <w:szCs w:val="14"/>
              </w:rPr>
              <w:t>”</w:t>
            </w:r>
            <w:r w:rsidRPr="00D26196">
              <w:rPr>
                <w:rFonts w:ascii="Georgia" w:eastAsia="宋体" w:hAnsi="Georgia" w:cs="Microsoft YaHei UI" w:hint="eastAsia"/>
                <w:sz w:val="14"/>
                <w:szCs w:val="14"/>
              </w:rPr>
              <w:t>指购电协议至少达五年或以上及购电容量不少于</w:t>
            </w:r>
            <w:r w:rsidRPr="00D26196">
              <w:rPr>
                <w:rFonts w:ascii="Georgia" w:eastAsia="宋体" w:hAnsi="Georgia" w:cs="Microsoft YaHei UI"/>
                <w:sz w:val="14"/>
                <w:szCs w:val="14"/>
              </w:rPr>
              <w:t>10</w:t>
            </w:r>
            <w:r w:rsidRPr="00D26196">
              <w:rPr>
                <w:rFonts w:ascii="Georgia" w:eastAsia="宋体" w:hAnsi="Georgia" w:cs="Microsoft YaHei UI" w:hint="eastAsia"/>
                <w:sz w:val="14"/>
                <w:szCs w:val="14"/>
              </w:rPr>
              <w:t>兆瓦。</w:t>
            </w:r>
          </w:p>
        </w:tc>
      </w:tr>
      <w:tr w:rsidR="00A636D0" w:rsidRPr="008901ED" w14:paraId="7F57B2B4" w14:textId="77777777" w:rsidTr="009F009B">
        <w:trPr>
          <w:trHeight w:val="225"/>
        </w:trPr>
        <w:tc>
          <w:tcPr>
            <w:tcW w:w="5000" w:type="pct"/>
            <w:gridSpan w:val="7"/>
            <w:tcBorders>
              <w:top w:val="nil"/>
              <w:left w:val="nil"/>
              <w:bottom w:val="nil"/>
              <w:right w:val="nil"/>
            </w:tcBorders>
            <w:shd w:val="clear" w:color="FFFFFF" w:fill="FFFFFF"/>
            <w:noWrap/>
            <w:vAlign w:val="bottom"/>
            <w:hideMark/>
          </w:tcPr>
          <w:p w14:paraId="2B127D25" w14:textId="77777777" w:rsidR="00A636D0" w:rsidRPr="00D26196" w:rsidRDefault="00A636D0" w:rsidP="009F009B">
            <w:pPr>
              <w:spacing w:after="0" w:line="240" w:lineRule="auto"/>
              <w:rPr>
                <w:rFonts w:ascii="Georgia" w:eastAsia="宋体" w:hAnsi="Georgia" w:cs="Tahoma"/>
                <w:sz w:val="14"/>
                <w:szCs w:val="14"/>
              </w:rPr>
            </w:pPr>
            <w:r w:rsidRPr="00D26196">
              <w:rPr>
                <w:rFonts w:ascii="Georgia" w:eastAsia="宋体" w:hAnsi="Georgia" w:cs="Tahoma"/>
                <w:i/>
                <w:iCs/>
                <w:sz w:val="14"/>
                <w:szCs w:val="14"/>
                <w:vertAlign w:val="superscript"/>
              </w:rPr>
              <w:t>8</w:t>
            </w:r>
            <w:r w:rsidRPr="00D26196">
              <w:rPr>
                <w:rFonts w:ascii="Georgia" w:eastAsia="宋体" w:hAnsi="Georgia" w:cs="Tahoma"/>
                <w:sz w:val="14"/>
                <w:szCs w:val="14"/>
              </w:rPr>
              <w:t xml:space="preserve"> </w:t>
            </w:r>
            <w:r w:rsidRPr="00D26196">
              <w:rPr>
                <w:rFonts w:ascii="Georgia" w:eastAsia="宋体" w:hAnsi="Georgia" w:cs="Microsoft YaHei UI" w:hint="eastAsia"/>
                <w:sz w:val="14"/>
                <w:szCs w:val="14"/>
              </w:rPr>
              <w:t>售电量是指在调整可再生能源证书前向中华电力香港客户售出的电量。</w:t>
            </w:r>
          </w:p>
        </w:tc>
      </w:tr>
    </w:tbl>
    <w:p w14:paraId="6F9073CA" w14:textId="77777777" w:rsidR="00A636D0" w:rsidRDefault="00A636D0" w:rsidP="00A636D0">
      <w:pPr>
        <w:spacing w:after="0"/>
        <w:rPr>
          <w:rFonts w:ascii="宋体" w:eastAsia="宋体" w:hAnsi="宋体"/>
          <w:spacing w:val="20"/>
          <w:sz w:val="20"/>
          <w:szCs w:val="20"/>
        </w:rPr>
      </w:pPr>
      <w:r>
        <w:rPr>
          <w:rFonts w:ascii="Georgia" w:eastAsia="宋体" w:hAnsi="Georgia" w:cs="PMingLiU" w:hint="eastAsia"/>
          <w:snapToGrid w:val="0"/>
          <w:sz w:val="20"/>
          <w:szCs w:val="20"/>
        </w:rPr>
        <w:lastRenderedPageBreak/>
        <w:t>附录</w:t>
      </w:r>
      <w:r>
        <w:rPr>
          <w:rFonts w:ascii="Georgia" w:eastAsia="宋体" w:hAnsi="Georgia" w:cs="PMingLiU" w:hint="eastAsia"/>
          <w:snapToGrid w:val="0"/>
          <w:sz w:val="20"/>
          <w:szCs w:val="20"/>
        </w:rPr>
        <w:t>2</w:t>
      </w:r>
      <w:r>
        <w:rPr>
          <w:rFonts w:ascii="Georgia" w:eastAsia="宋体" w:hAnsi="Georgia" w:cs="PMingLiU" w:hint="eastAsia"/>
          <w:snapToGrid w:val="0"/>
          <w:sz w:val="20"/>
          <w:szCs w:val="20"/>
        </w:rPr>
        <w:t>：</w:t>
      </w:r>
      <w:r w:rsidRPr="00D02C3E">
        <w:rPr>
          <w:rFonts w:ascii="宋体" w:eastAsia="宋体" w:hAnsi="宋体" w:hint="eastAsia"/>
          <w:spacing w:val="20"/>
          <w:sz w:val="20"/>
          <w:szCs w:val="20"/>
        </w:rPr>
        <w:t>报告范围及数据验证</w:t>
      </w:r>
    </w:p>
    <w:tbl>
      <w:tblPr>
        <w:tblStyle w:val="ae"/>
        <w:tblW w:w="0" w:type="auto"/>
        <w:tblLook w:val="04A0" w:firstRow="1" w:lastRow="0" w:firstColumn="1" w:lastColumn="0" w:noHBand="0" w:noVBand="1"/>
      </w:tblPr>
      <w:tblGrid>
        <w:gridCol w:w="1907"/>
        <w:gridCol w:w="6399"/>
      </w:tblGrid>
      <w:tr w:rsidR="00A636D0" w:rsidRPr="00D26196" w14:paraId="59FFD74E" w14:textId="77777777" w:rsidTr="009F009B">
        <w:tc>
          <w:tcPr>
            <w:tcW w:w="1951" w:type="dxa"/>
            <w:tcBorders>
              <w:left w:val="nil"/>
              <w:bottom w:val="single" w:sz="4" w:space="0" w:color="000000" w:themeColor="text1"/>
              <w:right w:val="single" w:sz="4" w:space="0" w:color="auto"/>
            </w:tcBorders>
          </w:tcPr>
          <w:p w14:paraId="13B6F822" w14:textId="77777777" w:rsidR="00A636D0" w:rsidRPr="00D26196" w:rsidRDefault="00A636D0" w:rsidP="009F009B">
            <w:pPr>
              <w:rPr>
                <w:rFonts w:eastAsia="宋体" w:cs="Microsoft YaHei UI"/>
                <w:b/>
                <w:bCs/>
                <w:sz w:val="16"/>
                <w:szCs w:val="16"/>
                <w:lang w:eastAsia="zh-CN"/>
              </w:rPr>
            </w:pPr>
            <w:r w:rsidRPr="00D26196">
              <w:rPr>
                <w:rFonts w:eastAsia="宋体" w:cs="Microsoft YaHei UI" w:hint="eastAsia"/>
                <w:b/>
                <w:bCs/>
                <w:sz w:val="16"/>
                <w:szCs w:val="16"/>
                <w:lang w:eastAsia="zh-CN"/>
              </w:rPr>
              <w:t>温室气体排放</w:t>
            </w:r>
          </w:p>
          <w:p w14:paraId="6D59EB9E" w14:textId="77777777" w:rsidR="00A636D0" w:rsidRPr="00D26196" w:rsidRDefault="00A636D0" w:rsidP="009F009B">
            <w:pPr>
              <w:rPr>
                <w:rFonts w:eastAsia="宋体" w:cs="Microsoft YaHei UI"/>
                <w:b/>
                <w:bCs/>
                <w:sz w:val="16"/>
                <w:szCs w:val="16"/>
                <w:lang w:eastAsia="zh-CN"/>
              </w:rPr>
            </w:pPr>
            <w:r w:rsidRPr="00D26196">
              <w:rPr>
                <w:rFonts w:eastAsia="宋体" w:cs="Microsoft YaHei UI" w:hint="eastAsia"/>
                <w:b/>
                <w:bCs/>
                <w:sz w:val="16"/>
                <w:szCs w:val="16"/>
                <w:lang w:eastAsia="zh-CN"/>
              </w:rPr>
              <w:t>–中电</w:t>
            </w:r>
            <w:proofErr w:type="gramStart"/>
            <w:r w:rsidRPr="00D26196">
              <w:rPr>
                <w:rFonts w:eastAsia="宋体" w:cs="Microsoft YaHei UI" w:hint="eastAsia"/>
                <w:b/>
                <w:bCs/>
                <w:sz w:val="16"/>
                <w:szCs w:val="16"/>
                <w:lang w:eastAsia="zh-CN"/>
              </w:rPr>
              <w:t>集团总二氧</w:t>
            </w:r>
            <w:proofErr w:type="gramEnd"/>
            <w:r w:rsidRPr="00D26196">
              <w:rPr>
                <w:rFonts w:eastAsia="宋体" w:cs="Microsoft YaHei UI" w:hint="eastAsia"/>
                <w:b/>
                <w:bCs/>
                <w:sz w:val="16"/>
                <w:szCs w:val="16"/>
                <w:lang w:eastAsia="zh-CN"/>
              </w:rPr>
              <w:t>化碳当量排放量</w:t>
            </w:r>
          </w:p>
          <w:p w14:paraId="2DB1003D" w14:textId="77777777" w:rsidR="00A636D0" w:rsidRDefault="00A636D0" w:rsidP="009F009B">
            <w:pPr>
              <w:rPr>
                <w:rFonts w:eastAsia="宋体" w:cs="Microsoft YaHei UI"/>
                <w:b/>
                <w:bCs/>
                <w:sz w:val="16"/>
                <w:szCs w:val="16"/>
                <w:lang w:eastAsia="zh-CN"/>
              </w:rPr>
            </w:pPr>
          </w:p>
          <w:p w14:paraId="7A62F71A" w14:textId="77777777" w:rsidR="00A636D0" w:rsidRPr="00D26196" w:rsidRDefault="00A636D0" w:rsidP="009F009B">
            <w:pPr>
              <w:rPr>
                <w:rFonts w:eastAsia="宋体" w:cs="PMingLiU"/>
                <w:snapToGrid w:val="0"/>
                <w:sz w:val="16"/>
                <w:szCs w:val="16"/>
                <w:lang w:eastAsia="zh-CN"/>
              </w:rPr>
            </w:pPr>
            <w:r w:rsidRPr="00D26196">
              <w:rPr>
                <w:rFonts w:eastAsia="宋体" w:cs="Microsoft YaHei UI" w:hint="eastAsia"/>
                <w:b/>
                <w:bCs/>
                <w:sz w:val="16"/>
                <w:szCs w:val="16"/>
                <w:lang w:eastAsia="zh-CN"/>
              </w:rPr>
              <w:t>（</w:t>
            </w:r>
            <w:r>
              <w:rPr>
                <w:rFonts w:eastAsia="宋体" w:cs="Microsoft YaHei UI" w:hint="eastAsia"/>
                <w:b/>
                <w:bCs/>
                <w:sz w:val="16"/>
                <w:szCs w:val="16"/>
                <w:lang w:eastAsia="zh-CN"/>
              </w:rPr>
              <w:t>按净权益计算</w:t>
            </w:r>
            <w:r w:rsidRPr="00D26196">
              <w:rPr>
                <w:rFonts w:eastAsia="宋体" w:cs="Microsoft YaHei UI" w:hint="eastAsia"/>
                <w:b/>
                <w:bCs/>
                <w:sz w:val="16"/>
                <w:szCs w:val="16"/>
                <w:lang w:eastAsia="zh-CN"/>
              </w:rPr>
              <w:t>）</w:t>
            </w:r>
          </w:p>
        </w:tc>
        <w:tc>
          <w:tcPr>
            <w:tcW w:w="6571" w:type="dxa"/>
            <w:tcBorders>
              <w:left w:val="single" w:sz="4" w:space="0" w:color="auto"/>
              <w:bottom w:val="single" w:sz="4" w:space="0" w:color="000000" w:themeColor="text1"/>
              <w:right w:val="nil"/>
            </w:tcBorders>
          </w:tcPr>
          <w:p w14:paraId="41AEA392" w14:textId="77777777" w:rsidR="00A636D0" w:rsidRPr="00D26196" w:rsidRDefault="00A636D0" w:rsidP="009F009B">
            <w:pPr>
              <w:jc w:val="both"/>
              <w:rPr>
                <w:rFonts w:eastAsia="宋体" w:cs="PMingLiU"/>
                <w:snapToGrid w:val="0"/>
                <w:sz w:val="16"/>
                <w:szCs w:val="16"/>
                <w:lang w:eastAsia="zh-CN"/>
              </w:rPr>
            </w:pPr>
            <w:r w:rsidRPr="00D26196">
              <w:rPr>
                <w:rFonts w:eastAsia="宋体" w:cs="PMingLiU" w:hint="eastAsia"/>
                <w:snapToGrid w:val="0"/>
                <w:sz w:val="16"/>
                <w:szCs w:val="16"/>
                <w:lang w:eastAsia="zh-CN"/>
              </w:rPr>
              <w:t>包括集团的发电和储能组合、输配电、零售及其他相关业务活动，涵盖</w:t>
            </w:r>
            <w:r>
              <w:rPr>
                <w:rFonts w:eastAsia="宋体" w:cs="PMingLiU" w:hint="eastAsia"/>
                <w:snapToGrid w:val="0"/>
                <w:sz w:val="16"/>
                <w:szCs w:val="16"/>
                <w:lang w:eastAsia="zh-CN"/>
              </w:rPr>
              <w:t>范围</w:t>
            </w:r>
            <w:r w:rsidRPr="00D26196">
              <w:rPr>
                <w:rFonts w:eastAsia="宋体" w:cs="PMingLiU" w:hint="eastAsia"/>
                <w:snapToGrid w:val="0"/>
                <w:sz w:val="16"/>
                <w:szCs w:val="16"/>
                <w:lang w:eastAsia="zh-CN"/>
              </w:rPr>
              <w:t>一、</w:t>
            </w:r>
            <w:r>
              <w:rPr>
                <w:rFonts w:eastAsia="宋体" w:cs="PMingLiU" w:hint="eastAsia"/>
                <w:snapToGrid w:val="0"/>
                <w:sz w:val="16"/>
                <w:szCs w:val="16"/>
                <w:lang w:eastAsia="zh-CN"/>
              </w:rPr>
              <w:t>范围</w:t>
            </w:r>
            <w:r w:rsidRPr="00D26196">
              <w:rPr>
                <w:rFonts w:eastAsia="宋体" w:cs="PMingLiU" w:hint="eastAsia"/>
                <w:snapToGrid w:val="0"/>
                <w:sz w:val="16"/>
                <w:szCs w:val="16"/>
                <w:lang w:eastAsia="zh-CN"/>
              </w:rPr>
              <w:t>二及</w:t>
            </w:r>
            <w:r>
              <w:rPr>
                <w:rFonts w:eastAsia="宋体" w:cs="PMingLiU" w:hint="eastAsia"/>
                <w:snapToGrid w:val="0"/>
                <w:sz w:val="16"/>
                <w:szCs w:val="16"/>
                <w:lang w:eastAsia="zh-CN"/>
              </w:rPr>
              <w:t>范围</w:t>
            </w:r>
            <w:r w:rsidRPr="00D26196">
              <w:rPr>
                <w:rFonts w:eastAsia="宋体" w:cs="PMingLiU" w:hint="eastAsia"/>
                <w:snapToGrid w:val="0"/>
                <w:sz w:val="16"/>
                <w:szCs w:val="16"/>
                <w:lang w:eastAsia="zh-CN"/>
              </w:rPr>
              <w:t>三的温室气体排放。</w:t>
            </w:r>
          </w:p>
          <w:p w14:paraId="63C5ED15" w14:textId="77777777" w:rsidR="00A636D0" w:rsidRPr="00D26196" w:rsidRDefault="00A636D0" w:rsidP="009F009B">
            <w:pPr>
              <w:spacing w:before="240"/>
              <w:rPr>
                <w:rFonts w:eastAsia="宋体" w:cs="PMingLiU"/>
                <w:b/>
                <w:bCs/>
                <w:snapToGrid w:val="0"/>
                <w:sz w:val="16"/>
                <w:szCs w:val="16"/>
                <w:lang w:eastAsia="zh-CN"/>
              </w:rPr>
            </w:pPr>
            <w:r w:rsidRPr="00D26196">
              <w:rPr>
                <w:rFonts w:eastAsia="宋体" w:cs="PMingLiU" w:hint="eastAsia"/>
                <w:b/>
                <w:bCs/>
                <w:snapToGrid w:val="0"/>
                <w:sz w:val="16"/>
                <w:szCs w:val="16"/>
                <w:lang w:eastAsia="zh-CN"/>
              </w:rPr>
              <w:t>二氧化碳当量排放量</w:t>
            </w:r>
            <w:r w:rsidRPr="00D26196">
              <w:rPr>
                <w:rFonts w:eastAsia="宋体" w:cs="PMingLiU"/>
                <w:b/>
                <w:bCs/>
                <w:snapToGrid w:val="0"/>
                <w:sz w:val="16"/>
                <w:szCs w:val="16"/>
                <w:lang w:eastAsia="zh-CN"/>
              </w:rPr>
              <w:t xml:space="preserve"> </w:t>
            </w:r>
            <w:r w:rsidRPr="00D26196">
              <w:rPr>
                <w:rFonts w:eastAsia="宋体" w:cs="PMingLiU" w:hint="eastAsia"/>
                <w:b/>
                <w:bCs/>
                <w:snapToGrid w:val="0"/>
                <w:sz w:val="16"/>
                <w:szCs w:val="16"/>
                <w:lang w:eastAsia="zh-CN"/>
              </w:rPr>
              <w:t>（</w:t>
            </w:r>
            <w:r>
              <w:rPr>
                <w:rFonts w:eastAsia="宋体" w:cs="PMingLiU" w:hint="eastAsia"/>
                <w:b/>
                <w:bCs/>
                <w:snapToGrid w:val="0"/>
                <w:sz w:val="16"/>
                <w:szCs w:val="16"/>
                <w:lang w:eastAsia="zh-CN"/>
              </w:rPr>
              <w:t>范围</w:t>
            </w:r>
            <w:r w:rsidRPr="00D26196">
              <w:rPr>
                <w:rFonts w:eastAsia="宋体" w:cs="PMingLiU" w:hint="eastAsia"/>
                <w:b/>
                <w:bCs/>
                <w:snapToGrid w:val="0"/>
                <w:sz w:val="16"/>
                <w:szCs w:val="16"/>
                <w:lang w:eastAsia="zh-CN"/>
              </w:rPr>
              <w:t>一）</w:t>
            </w:r>
          </w:p>
          <w:p w14:paraId="3B251EB0" w14:textId="77777777" w:rsidR="00A636D0" w:rsidRPr="00D26196" w:rsidRDefault="00A636D0" w:rsidP="009F009B">
            <w:pPr>
              <w:rPr>
                <w:rFonts w:eastAsia="宋体" w:cs="PMingLiU"/>
                <w:snapToGrid w:val="0"/>
                <w:sz w:val="16"/>
                <w:szCs w:val="16"/>
                <w:lang w:eastAsia="zh-CN"/>
              </w:rPr>
            </w:pPr>
            <w:r w:rsidRPr="00D26196">
              <w:rPr>
                <w:rFonts w:eastAsia="宋体" w:cs="PMingLiU" w:hint="eastAsia"/>
                <w:snapToGrid w:val="0"/>
                <w:sz w:val="16"/>
                <w:szCs w:val="16"/>
                <w:lang w:eastAsia="zh-CN"/>
              </w:rPr>
              <w:t>包括符合以下条件的所有集团发电和储能组合、输配电设施、煤矿及燃料储存设施：</w:t>
            </w:r>
          </w:p>
          <w:p w14:paraId="1A171A89" w14:textId="77777777" w:rsidR="00A636D0" w:rsidRDefault="00A636D0" w:rsidP="009F009B">
            <w:pPr>
              <w:pStyle w:val="a3"/>
              <w:numPr>
                <w:ilvl w:val="0"/>
                <w:numId w:val="4"/>
              </w:numPr>
              <w:ind w:left="321" w:hanging="283"/>
              <w:jc w:val="both"/>
              <w:rPr>
                <w:rFonts w:eastAsia="宋体" w:cs="PMingLiU"/>
                <w:snapToGrid w:val="0"/>
                <w:sz w:val="16"/>
                <w:szCs w:val="16"/>
                <w:lang w:eastAsia="zh-CN"/>
              </w:rPr>
            </w:pPr>
            <w:r w:rsidRPr="00D26196">
              <w:rPr>
                <w:rFonts w:eastAsia="宋体" w:cs="PMingLiU" w:hint="eastAsia"/>
                <w:snapToGrid w:val="0"/>
                <w:sz w:val="16"/>
                <w:szCs w:val="16"/>
                <w:lang w:eastAsia="zh-CN"/>
              </w:rPr>
              <w:t>中电拥有，并按权益基准入账（即根据中电于资产中的持股比例来计算数据）；</w:t>
            </w:r>
            <w:r>
              <w:rPr>
                <w:rFonts w:eastAsia="宋体" w:cs="PMingLiU" w:hint="eastAsia"/>
                <w:snapToGrid w:val="0"/>
                <w:sz w:val="16"/>
                <w:szCs w:val="16"/>
                <w:lang w:eastAsia="zh-CN"/>
              </w:rPr>
              <w:t>且</w:t>
            </w:r>
          </w:p>
          <w:p w14:paraId="0361B006" w14:textId="77777777" w:rsidR="00A636D0" w:rsidRPr="00D26196" w:rsidRDefault="00A636D0" w:rsidP="009F009B">
            <w:pPr>
              <w:pStyle w:val="a3"/>
              <w:numPr>
                <w:ilvl w:val="0"/>
                <w:numId w:val="4"/>
              </w:numPr>
              <w:ind w:left="321" w:hanging="283"/>
              <w:rPr>
                <w:rFonts w:eastAsia="宋体" w:cs="PMingLiU"/>
                <w:snapToGrid w:val="0"/>
                <w:sz w:val="16"/>
                <w:szCs w:val="16"/>
                <w:lang w:eastAsia="zh-CN"/>
              </w:rPr>
            </w:pPr>
            <w:r w:rsidRPr="00D26196">
              <w:rPr>
                <w:rFonts w:eastAsia="宋体" w:cs="PMingLiU" w:hint="eastAsia"/>
                <w:snapToGrid w:val="0"/>
                <w:sz w:val="16"/>
                <w:szCs w:val="16"/>
                <w:lang w:eastAsia="zh-CN"/>
              </w:rPr>
              <w:t>于汇报年度内</w:t>
            </w:r>
            <w:r>
              <w:rPr>
                <w:rFonts w:eastAsia="宋体" w:cs="PMingLiU" w:hint="eastAsia"/>
                <w:snapToGrid w:val="0"/>
                <w:sz w:val="16"/>
                <w:szCs w:val="16"/>
                <w:lang w:eastAsia="zh-CN"/>
              </w:rPr>
              <w:t>处于</w:t>
            </w:r>
            <w:r w:rsidRPr="00D26196">
              <w:rPr>
                <w:rFonts w:eastAsia="宋体" w:cs="PMingLiU" w:hint="eastAsia"/>
                <w:snapToGrid w:val="0"/>
                <w:sz w:val="16"/>
                <w:szCs w:val="16"/>
                <w:lang w:eastAsia="zh-CN"/>
              </w:rPr>
              <w:t>营运中。</w:t>
            </w:r>
          </w:p>
          <w:p w14:paraId="55AA76C6" w14:textId="77777777" w:rsidR="00A636D0" w:rsidRPr="00D26196" w:rsidRDefault="00A636D0" w:rsidP="009F009B">
            <w:pPr>
              <w:spacing w:before="240"/>
              <w:rPr>
                <w:rFonts w:eastAsia="宋体" w:cs="PMingLiU"/>
                <w:b/>
                <w:bCs/>
                <w:snapToGrid w:val="0"/>
                <w:sz w:val="16"/>
                <w:szCs w:val="16"/>
                <w:lang w:eastAsia="zh-CN"/>
              </w:rPr>
            </w:pPr>
            <w:r w:rsidRPr="00D26196">
              <w:rPr>
                <w:rFonts w:eastAsia="宋体" w:cs="PMingLiU" w:hint="eastAsia"/>
                <w:b/>
                <w:bCs/>
                <w:snapToGrid w:val="0"/>
                <w:sz w:val="16"/>
                <w:szCs w:val="16"/>
                <w:lang w:eastAsia="zh-CN"/>
              </w:rPr>
              <w:t>二氧化碳当量排放量</w:t>
            </w:r>
            <w:r w:rsidRPr="00D26196">
              <w:rPr>
                <w:rFonts w:eastAsia="宋体" w:cs="PMingLiU"/>
                <w:b/>
                <w:bCs/>
                <w:snapToGrid w:val="0"/>
                <w:sz w:val="16"/>
                <w:szCs w:val="16"/>
                <w:lang w:eastAsia="zh-CN"/>
              </w:rPr>
              <w:t xml:space="preserve"> </w:t>
            </w:r>
            <w:r w:rsidRPr="00D26196">
              <w:rPr>
                <w:rFonts w:eastAsia="宋体" w:cs="PMingLiU" w:hint="eastAsia"/>
                <w:b/>
                <w:bCs/>
                <w:snapToGrid w:val="0"/>
                <w:sz w:val="16"/>
                <w:szCs w:val="16"/>
                <w:lang w:eastAsia="zh-CN"/>
              </w:rPr>
              <w:t>（</w:t>
            </w:r>
            <w:r>
              <w:rPr>
                <w:rFonts w:eastAsia="宋体" w:cs="PMingLiU" w:hint="eastAsia"/>
                <w:b/>
                <w:bCs/>
                <w:snapToGrid w:val="0"/>
                <w:sz w:val="16"/>
                <w:szCs w:val="16"/>
                <w:lang w:eastAsia="zh-CN"/>
              </w:rPr>
              <w:t>范围</w:t>
            </w:r>
            <w:r w:rsidRPr="00D26196">
              <w:rPr>
                <w:rFonts w:eastAsia="宋体" w:cs="PMingLiU" w:hint="eastAsia"/>
                <w:b/>
                <w:bCs/>
                <w:snapToGrid w:val="0"/>
                <w:sz w:val="16"/>
                <w:szCs w:val="16"/>
                <w:lang w:eastAsia="zh-CN"/>
              </w:rPr>
              <w:t>二）</w:t>
            </w:r>
          </w:p>
          <w:p w14:paraId="079B644C" w14:textId="77777777" w:rsidR="00A636D0" w:rsidRPr="00D26196" w:rsidRDefault="00A636D0" w:rsidP="009F009B">
            <w:pPr>
              <w:jc w:val="both"/>
              <w:rPr>
                <w:rFonts w:eastAsia="宋体" w:cs="PMingLiU"/>
                <w:snapToGrid w:val="0"/>
                <w:sz w:val="16"/>
                <w:szCs w:val="16"/>
                <w:lang w:eastAsia="zh-CN"/>
              </w:rPr>
            </w:pPr>
            <w:r w:rsidRPr="00D26196">
              <w:rPr>
                <w:rFonts w:eastAsia="宋体" w:cs="PMingLiU" w:hint="eastAsia"/>
                <w:snapToGrid w:val="0"/>
                <w:sz w:val="16"/>
                <w:szCs w:val="16"/>
                <w:lang w:eastAsia="zh-CN"/>
              </w:rPr>
              <w:t>包括符合以下条件的所有集团发电和储能组合、输配电设施、煤矿、燃料储存设施及办公室：</w:t>
            </w:r>
          </w:p>
          <w:p w14:paraId="6F636D55" w14:textId="77777777" w:rsidR="00A636D0" w:rsidRDefault="00A636D0" w:rsidP="009F009B">
            <w:pPr>
              <w:pStyle w:val="a3"/>
              <w:numPr>
                <w:ilvl w:val="0"/>
                <w:numId w:val="4"/>
              </w:numPr>
              <w:ind w:left="321" w:hanging="283"/>
              <w:jc w:val="both"/>
              <w:rPr>
                <w:rFonts w:eastAsia="宋体" w:cs="PMingLiU"/>
                <w:snapToGrid w:val="0"/>
                <w:sz w:val="16"/>
                <w:szCs w:val="16"/>
                <w:lang w:eastAsia="zh-CN"/>
              </w:rPr>
            </w:pPr>
            <w:r w:rsidRPr="00D26196">
              <w:rPr>
                <w:rFonts w:eastAsia="宋体" w:cs="PMingLiU" w:hint="eastAsia"/>
                <w:snapToGrid w:val="0"/>
                <w:sz w:val="16"/>
                <w:szCs w:val="16"/>
                <w:lang w:eastAsia="zh-CN"/>
              </w:rPr>
              <w:t>中</w:t>
            </w:r>
            <w:proofErr w:type="gramStart"/>
            <w:r w:rsidRPr="00D26196">
              <w:rPr>
                <w:rFonts w:eastAsia="宋体" w:cs="PMingLiU" w:hint="eastAsia"/>
                <w:snapToGrid w:val="0"/>
                <w:sz w:val="16"/>
                <w:szCs w:val="16"/>
                <w:lang w:eastAsia="zh-CN"/>
              </w:rPr>
              <w:t>电拥有</w:t>
            </w:r>
            <w:proofErr w:type="gramEnd"/>
            <w:r w:rsidRPr="00D26196">
              <w:rPr>
                <w:rFonts w:eastAsia="宋体" w:cs="PMingLiU" w:hint="eastAsia"/>
                <w:snapToGrid w:val="0"/>
                <w:sz w:val="16"/>
                <w:szCs w:val="16"/>
                <w:lang w:eastAsia="zh-CN"/>
              </w:rPr>
              <w:t>或租赁，并按权益基准入账（即根据中电于资产中的持股比例来计算数据）；</w:t>
            </w:r>
            <w:r>
              <w:rPr>
                <w:rFonts w:eastAsia="宋体" w:cs="PMingLiU" w:hint="eastAsia"/>
                <w:snapToGrid w:val="0"/>
                <w:sz w:val="16"/>
                <w:szCs w:val="16"/>
                <w:lang w:eastAsia="zh-CN"/>
              </w:rPr>
              <w:t>且</w:t>
            </w:r>
          </w:p>
          <w:p w14:paraId="546638C9" w14:textId="77777777" w:rsidR="00A636D0" w:rsidRPr="00D26196" w:rsidRDefault="00A636D0" w:rsidP="009F009B">
            <w:pPr>
              <w:pStyle w:val="a3"/>
              <w:numPr>
                <w:ilvl w:val="0"/>
                <w:numId w:val="4"/>
              </w:numPr>
              <w:ind w:left="321" w:hanging="283"/>
              <w:jc w:val="both"/>
              <w:rPr>
                <w:rFonts w:eastAsia="宋体" w:cs="PMingLiU"/>
                <w:snapToGrid w:val="0"/>
                <w:sz w:val="16"/>
                <w:szCs w:val="16"/>
                <w:lang w:eastAsia="zh-CN"/>
              </w:rPr>
            </w:pPr>
            <w:r w:rsidRPr="00D26196">
              <w:rPr>
                <w:rFonts w:eastAsia="宋体" w:cs="PMingLiU" w:hint="eastAsia"/>
                <w:snapToGrid w:val="0"/>
                <w:sz w:val="16"/>
                <w:szCs w:val="16"/>
                <w:lang w:eastAsia="zh-CN"/>
              </w:rPr>
              <w:t>于汇报年度内</w:t>
            </w:r>
            <w:r>
              <w:rPr>
                <w:rFonts w:eastAsia="宋体" w:cs="PMingLiU" w:hint="eastAsia"/>
                <w:snapToGrid w:val="0"/>
                <w:sz w:val="16"/>
                <w:szCs w:val="16"/>
                <w:lang w:eastAsia="zh-CN"/>
              </w:rPr>
              <w:t>处于</w:t>
            </w:r>
            <w:r w:rsidRPr="00D26196">
              <w:rPr>
                <w:rFonts w:eastAsia="宋体" w:cs="PMingLiU" w:hint="eastAsia"/>
                <w:snapToGrid w:val="0"/>
                <w:sz w:val="16"/>
                <w:szCs w:val="16"/>
                <w:lang w:eastAsia="zh-CN"/>
              </w:rPr>
              <w:t>营运中。</w:t>
            </w:r>
          </w:p>
          <w:p w14:paraId="709D47DD" w14:textId="77777777" w:rsidR="00A636D0" w:rsidRPr="00D26196" w:rsidRDefault="00A636D0" w:rsidP="009F009B">
            <w:pPr>
              <w:spacing w:before="240"/>
              <w:rPr>
                <w:rFonts w:eastAsia="宋体" w:cs="PMingLiU"/>
                <w:b/>
                <w:bCs/>
                <w:snapToGrid w:val="0"/>
                <w:sz w:val="16"/>
                <w:szCs w:val="16"/>
                <w:lang w:eastAsia="zh-CN"/>
              </w:rPr>
            </w:pPr>
            <w:r w:rsidRPr="00D26196">
              <w:rPr>
                <w:rFonts w:eastAsia="宋体" w:cs="PMingLiU" w:hint="eastAsia"/>
                <w:b/>
                <w:bCs/>
                <w:snapToGrid w:val="0"/>
                <w:sz w:val="16"/>
                <w:szCs w:val="16"/>
                <w:lang w:eastAsia="zh-CN"/>
              </w:rPr>
              <w:t>二氧化碳当量排放量</w:t>
            </w:r>
            <w:r w:rsidRPr="00D26196">
              <w:rPr>
                <w:rFonts w:eastAsia="宋体" w:cs="PMingLiU"/>
                <w:b/>
                <w:bCs/>
                <w:snapToGrid w:val="0"/>
                <w:sz w:val="16"/>
                <w:szCs w:val="16"/>
                <w:lang w:eastAsia="zh-CN"/>
              </w:rPr>
              <w:t xml:space="preserve"> </w:t>
            </w:r>
            <w:r w:rsidRPr="00D26196">
              <w:rPr>
                <w:rFonts w:eastAsia="宋体" w:cs="PMingLiU" w:hint="eastAsia"/>
                <w:b/>
                <w:bCs/>
                <w:snapToGrid w:val="0"/>
                <w:sz w:val="16"/>
                <w:szCs w:val="16"/>
                <w:lang w:eastAsia="zh-CN"/>
              </w:rPr>
              <w:t>（</w:t>
            </w:r>
            <w:r>
              <w:rPr>
                <w:rFonts w:eastAsia="宋体" w:cs="PMingLiU" w:hint="eastAsia"/>
                <w:b/>
                <w:bCs/>
                <w:snapToGrid w:val="0"/>
                <w:sz w:val="16"/>
                <w:szCs w:val="16"/>
                <w:lang w:eastAsia="zh-CN"/>
              </w:rPr>
              <w:t>范围</w:t>
            </w:r>
            <w:r w:rsidRPr="00D26196">
              <w:rPr>
                <w:rFonts w:eastAsia="宋体" w:cs="PMingLiU" w:hint="eastAsia"/>
                <w:b/>
                <w:bCs/>
                <w:snapToGrid w:val="0"/>
                <w:sz w:val="16"/>
                <w:szCs w:val="16"/>
                <w:lang w:eastAsia="zh-CN"/>
              </w:rPr>
              <w:t>三）</w:t>
            </w:r>
          </w:p>
          <w:p w14:paraId="552DD2E1" w14:textId="698415B2" w:rsidR="00A636D0" w:rsidRPr="00D26196" w:rsidRDefault="00A636D0" w:rsidP="00F76CA7">
            <w:pPr>
              <w:rPr>
                <w:rFonts w:eastAsia="宋体" w:cs="PMingLiU"/>
                <w:snapToGrid w:val="0"/>
                <w:sz w:val="16"/>
                <w:szCs w:val="16"/>
                <w:lang w:eastAsia="zh-CN"/>
              </w:rPr>
            </w:pPr>
            <w:r w:rsidRPr="00D26196">
              <w:rPr>
                <w:rFonts w:eastAsia="宋体" w:cs="PMingLiU" w:hint="eastAsia"/>
                <w:snapToGrid w:val="0"/>
                <w:sz w:val="16"/>
                <w:szCs w:val="16"/>
                <w:lang w:eastAsia="zh-CN"/>
              </w:rPr>
              <w:t>包括中</w:t>
            </w:r>
            <w:proofErr w:type="gramStart"/>
            <w:r w:rsidRPr="00D26196">
              <w:rPr>
                <w:rFonts w:eastAsia="宋体" w:cs="PMingLiU" w:hint="eastAsia"/>
                <w:snapToGrid w:val="0"/>
                <w:sz w:val="16"/>
                <w:szCs w:val="16"/>
                <w:lang w:eastAsia="zh-CN"/>
              </w:rPr>
              <w:t>电价值</w:t>
            </w:r>
            <w:proofErr w:type="gramEnd"/>
            <w:r w:rsidRPr="00D26196">
              <w:rPr>
                <w:rFonts w:eastAsia="宋体" w:cs="PMingLiU" w:hint="eastAsia"/>
                <w:snapToGrid w:val="0"/>
                <w:sz w:val="16"/>
                <w:szCs w:val="16"/>
                <w:lang w:eastAsia="zh-CN"/>
              </w:rPr>
              <w:t>链中出现且并未包括于</w:t>
            </w:r>
            <w:r>
              <w:rPr>
                <w:rFonts w:eastAsia="宋体" w:cs="PMingLiU" w:hint="eastAsia"/>
                <w:snapToGrid w:val="0"/>
                <w:sz w:val="16"/>
                <w:szCs w:val="16"/>
                <w:lang w:eastAsia="zh-CN"/>
              </w:rPr>
              <w:t>范围</w:t>
            </w:r>
            <w:r w:rsidRPr="00D26196">
              <w:rPr>
                <w:rFonts w:eastAsia="宋体" w:cs="PMingLiU" w:hint="eastAsia"/>
                <w:snapToGrid w:val="0"/>
                <w:sz w:val="16"/>
                <w:szCs w:val="16"/>
                <w:lang w:eastAsia="zh-CN"/>
              </w:rPr>
              <w:t>二中的间接排放，包括与中电有关的</w:t>
            </w:r>
            <w:r>
              <w:rPr>
                <w:rFonts w:eastAsia="宋体" w:cs="PMingLiU" w:hint="eastAsia"/>
                <w:snapToGrid w:val="0"/>
                <w:sz w:val="16"/>
                <w:szCs w:val="16"/>
                <w:lang w:eastAsia="zh-CN"/>
              </w:rPr>
              <w:t>范围</w:t>
            </w:r>
            <w:r w:rsidRPr="00D26196">
              <w:rPr>
                <w:rFonts w:eastAsia="宋体" w:cs="PMingLiU" w:hint="eastAsia"/>
                <w:snapToGrid w:val="0"/>
                <w:sz w:val="16"/>
                <w:szCs w:val="16"/>
                <w:lang w:eastAsia="zh-CN"/>
              </w:rPr>
              <w:t>三类别排放量。</w:t>
            </w:r>
          </w:p>
        </w:tc>
      </w:tr>
      <w:tr w:rsidR="00A636D0" w:rsidRPr="00D26196" w14:paraId="11DC8829" w14:textId="77777777" w:rsidTr="009F009B">
        <w:tc>
          <w:tcPr>
            <w:tcW w:w="1951" w:type="dxa"/>
            <w:tcBorders>
              <w:left w:val="nil"/>
              <w:bottom w:val="single" w:sz="4" w:space="0" w:color="000000" w:themeColor="text1"/>
            </w:tcBorders>
          </w:tcPr>
          <w:p w14:paraId="46F3B5CF" w14:textId="77777777" w:rsidR="00A636D0" w:rsidRPr="00D26196" w:rsidRDefault="00A636D0" w:rsidP="009F009B">
            <w:pPr>
              <w:rPr>
                <w:rFonts w:eastAsia="宋体" w:cs="Microsoft YaHei UI"/>
                <w:b/>
                <w:bCs/>
                <w:sz w:val="16"/>
                <w:szCs w:val="16"/>
                <w:lang w:eastAsia="zh-CN"/>
              </w:rPr>
            </w:pPr>
            <w:r w:rsidRPr="00D26196">
              <w:rPr>
                <w:rFonts w:eastAsia="宋体" w:cs="Microsoft YaHei UI" w:hint="eastAsia"/>
                <w:b/>
                <w:bCs/>
                <w:sz w:val="16"/>
                <w:szCs w:val="16"/>
                <w:lang w:eastAsia="zh-CN"/>
              </w:rPr>
              <w:t>温室气体排放</w:t>
            </w:r>
          </w:p>
          <w:p w14:paraId="0E92A450" w14:textId="77777777" w:rsidR="00A636D0" w:rsidRPr="00D26196" w:rsidRDefault="00A636D0" w:rsidP="009F009B">
            <w:pPr>
              <w:rPr>
                <w:rFonts w:eastAsia="宋体" w:cs="Microsoft YaHei UI"/>
                <w:b/>
                <w:bCs/>
                <w:sz w:val="16"/>
                <w:szCs w:val="16"/>
                <w:lang w:eastAsia="zh-CN"/>
              </w:rPr>
            </w:pPr>
            <w:r w:rsidRPr="00D26196">
              <w:rPr>
                <w:rFonts w:eastAsia="宋体" w:cs="Microsoft YaHei UI" w:hint="eastAsia"/>
                <w:b/>
                <w:bCs/>
                <w:sz w:val="16"/>
                <w:szCs w:val="16"/>
                <w:lang w:eastAsia="zh-CN"/>
              </w:rPr>
              <w:t>–中电集团的发电和储能组合</w:t>
            </w:r>
          </w:p>
          <w:p w14:paraId="2AB649EF" w14:textId="77777777" w:rsidR="00A636D0" w:rsidRDefault="00A636D0" w:rsidP="009F009B">
            <w:pPr>
              <w:rPr>
                <w:rFonts w:eastAsia="宋体" w:cs="Microsoft YaHei UI"/>
                <w:b/>
                <w:bCs/>
                <w:sz w:val="16"/>
                <w:szCs w:val="16"/>
                <w:lang w:eastAsia="zh-CN"/>
              </w:rPr>
            </w:pPr>
          </w:p>
          <w:p w14:paraId="2E3F2A7F" w14:textId="77777777" w:rsidR="00A636D0" w:rsidRPr="00D26196" w:rsidRDefault="00A636D0" w:rsidP="009F009B">
            <w:pPr>
              <w:rPr>
                <w:rFonts w:eastAsia="宋体" w:cs="PMingLiU"/>
                <w:snapToGrid w:val="0"/>
                <w:sz w:val="16"/>
                <w:szCs w:val="16"/>
                <w:lang w:eastAsia="zh-CN"/>
              </w:rPr>
            </w:pPr>
            <w:r w:rsidRPr="00D26196">
              <w:rPr>
                <w:rFonts w:eastAsia="宋体" w:cs="Microsoft YaHei UI" w:hint="eastAsia"/>
                <w:b/>
                <w:bCs/>
                <w:sz w:val="16"/>
                <w:szCs w:val="16"/>
                <w:lang w:eastAsia="zh-CN"/>
              </w:rPr>
              <w:t>（二氧化碳排放量按权益／</w:t>
            </w:r>
            <w:r>
              <w:rPr>
                <w:rFonts w:eastAsia="宋体" w:cs="Microsoft YaHei UI" w:hint="eastAsia"/>
                <w:b/>
                <w:bCs/>
                <w:sz w:val="16"/>
                <w:szCs w:val="16"/>
                <w:lang w:eastAsia="zh-CN"/>
              </w:rPr>
              <w:t>按</w:t>
            </w:r>
            <w:r w:rsidRPr="00D26196">
              <w:rPr>
                <w:rFonts w:eastAsia="宋体" w:cs="Microsoft YaHei UI" w:hint="eastAsia"/>
                <w:b/>
                <w:bCs/>
                <w:sz w:val="16"/>
                <w:szCs w:val="16"/>
                <w:lang w:eastAsia="zh-CN"/>
              </w:rPr>
              <w:t>权益及长期购电容量和购电安排计算</w:t>
            </w:r>
          </w:p>
        </w:tc>
        <w:tc>
          <w:tcPr>
            <w:tcW w:w="6571" w:type="dxa"/>
            <w:tcBorders>
              <w:bottom w:val="single" w:sz="4" w:space="0" w:color="000000" w:themeColor="text1"/>
              <w:right w:val="nil"/>
            </w:tcBorders>
          </w:tcPr>
          <w:p w14:paraId="484E075A" w14:textId="77777777" w:rsidR="00A636D0" w:rsidRPr="00D26196" w:rsidRDefault="00A636D0" w:rsidP="009F009B">
            <w:pPr>
              <w:jc w:val="both"/>
              <w:rPr>
                <w:rFonts w:eastAsia="宋体" w:cs="PMingLiU"/>
                <w:snapToGrid w:val="0"/>
                <w:sz w:val="16"/>
                <w:szCs w:val="16"/>
                <w:lang w:eastAsia="zh-CN"/>
              </w:rPr>
            </w:pPr>
            <w:r w:rsidRPr="00D26196">
              <w:rPr>
                <w:rFonts w:eastAsia="宋体" w:cs="PMingLiU" w:hint="eastAsia"/>
                <w:snapToGrid w:val="0"/>
                <w:sz w:val="16"/>
                <w:szCs w:val="16"/>
                <w:lang w:eastAsia="zh-CN"/>
              </w:rPr>
              <w:t>数据按</w:t>
            </w:r>
            <w:r>
              <w:rPr>
                <w:rFonts w:eastAsia="宋体" w:cs="PMingLiU" w:hint="eastAsia"/>
                <w:snapToGrid w:val="0"/>
                <w:sz w:val="16"/>
                <w:szCs w:val="16"/>
                <w:lang w:eastAsia="zh-CN"/>
              </w:rPr>
              <w:t>以下两种模式的</w:t>
            </w:r>
            <w:r w:rsidRPr="00D26196">
              <w:rPr>
                <w:rFonts w:eastAsia="宋体" w:cs="PMingLiU" w:hint="eastAsia"/>
                <w:snapToGrid w:val="0"/>
                <w:sz w:val="16"/>
                <w:szCs w:val="16"/>
                <w:lang w:eastAsia="zh-CN"/>
              </w:rPr>
              <w:t>权益计算</w:t>
            </w:r>
            <w:r>
              <w:rPr>
                <w:rFonts w:eastAsia="宋体" w:cs="PMingLiU" w:hint="eastAsia"/>
                <w:snapToGrid w:val="0"/>
                <w:sz w:val="16"/>
                <w:szCs w:val="16"/>
                <w:lang w:eastAsia="zh-CN"/>
              </w:rPr>
              <w:t>为</w:t>
            </w:r>
            <w:r w:rsidRPr="00D26196">
              <w:rPr>
                <w:rFonts w:eastAsia="宋体" w:cs="PMingLiU" w:hint="eastAsia"/>
                <w:snapToGrid w:val="0"/>
                <w:sz w:val="16"/>
                <w:szCs w:val="16"/>
                <w:lang w:eastAsia="zh-CN"/>
              </w:rPr>
              <w:t>基准作汇整：</w:t>
            </w:r>
          </w:p>
          <w:p w14:paraId="747CF0E4" w14:textId="77777777" w:rsidR="00A636D0" w:rsidRPr="00D26196" w:rsidRDefault="00A636D0" w:rsidP="009F009B">
            <w:pPr>
              <w:spacing w:before="240"/>
              <w:jc w:val="both"/>
              <w:rPr>
                <w:rFonts w:eastAsia="宋体" w:cs="PMingLiU"/>
                <w:snapToGrid w:val="0"/>
                <w:sz w:val="16"/>
                <w:szCs w:val="16"/>
                <w:lang w:eastAsia="zh-CN"/>
              </w:rPr>
            </w:pPr>
            <w:r w:rsidRPr="00D26196">
              <w:rPr>
                <w:rFonts w:eastAsia="宋体" w:cs="PMingLiU"/>
                <w:snapToGrid w:val="0"/>
                <w:sz w:val="16"/>
                <w:szCs w:val="16"/>
                <w:lang w:eastAsia="zh-CN"/>
              </w:rPr>
              <w:t xml:space="preserve">1. </w:t>
            </w:r>
            <w:r w:rsidRPr="00BC1971">
              <w:rPr>
                <w:rFonts w:eastAsia="宋体" w:cs="PMingLiU" w:hint="eastAsia"/>
                <w:b/>
                <w:bCs/>
                <w:snapToGrid w:val="0"/>
                <w:sz w:val="16"/>
                <w:szCs w:val="16"/>
                <w:lang w:eastAsia="zh-CN"/>
              </w:rPr>
              <w:t>所占权益</w:t>
            </w:r>
            <w:r w:rsidRPr="00D26196">
              <w:rPr>
                <w:rFonts w:eastAsia="宋体" w:cs="PMingLiU" w:hint="eastAsia"/>
                <w:snapToGrid w:val="0"/>
                <w:sz w:val="16"/>
                <w:szCs w:val="16"/>
                <w:lang w:eastAsia="zh-CN"/>
              </w:rPr>
              <w:t>包括符合以下条件的集团发电和储能组合资产：</w:t>
            </w:r>
          </w:p>
          <w:p w14:paraId="78325BED" w14:textId="77777777" w:rsidR="00A636D0" w:rsidRPr="00D26196" w:rsidRDefault="00A636D0" w:rsidP="009F009B">
            <w:pPr>
              <w:pStyle w:val="a3"/>
              <w:numPr>
                <w:ilvl w:val="0"/>
                <w:numId w:val="4"/>
              </w:numPr>
              <w:ind w:left="321" w:hanging="283"/>
              <w:jc w:val="both"/>
              <w:rPr>
                <w:rFonts w:eastAsia="宋体" w:cs="PMingLiU"/>
                <w:snapToGrid w:val="0"/>
                <w:sz w:val="16"/>
                <w:szCs w:val="16"/>
                <w:lang w:eastAsia="zh-CN"/>
              </w:rPr>
            </w:pPr>
            <w:r w:rsidRPr="00D26196">
              <w:rPr>
                <w:rFonts w:eastAsia="宋体" w:cs="PMingLiU" w:hint="eastAsia"/>
                <w:snapToGrid w:val="0"/>
                <w:sz w:val="16"/>
                <w:szCs w:val="16"/>
                <w:lang w:eastAsia="zh-CN"/>
              </w:rPr>
              <w:t>中电拥有，并按权益基准入账（即根据中电于资产中的持股比例来计算数据）；</w:t>
            </w:r>
            <w:r>
              <w:rPr>
                <w:rFonts w:eastAsia="宋体" w:cs="PMingLiU" w:hint="eastAsia"/>
                <w:snapToGrid w:val="0"/>
                <w:sz w:val="16"/>
                <w:szCs w:val="16"/>
                <w:lang w:eastAsia="zh-CN"/>
              </w:rPr>
              <w:t>且</w:t>
            </w:r>
          </w:p>
          <w:p w14:paraId="3EFD921A" w14:textId="77777777" w:rsidR="00A636D0" w:rsidRPr="00D26196" w:rsidRDefault="00A636D0" w:rsidP="009F009B">
            <w:pPr>
              <w:pStyle w:val="a3"/>
              <w:numPr>
                <w:ilvl w:val="0"/>
                <w:numId w:val="4"/>
              </w:numPr>
              <w:ind w:left="321" w:hanging="283"/>
              <w:jc w:val="both"/>
              <w:rPr>
                <w:rFonts w:eastAsia="宋体" w:cs="PMingLiU"/>
                <w:snapToGrid w:val="0"/>
                <w:sz w:val="16"/>
                <w:szCs w:val="16"/>
                <w:lang w:eastAsia="zh-CN"/>
              </w:rPr>
            </w:pPr>
            <w:r w:rsidRPr="00D26196">
              <w:rPr>
                <w:rFonts w:eastAsia="宋体" w:cs="PMingLiU" w:hint="eastAsia"/>
                <w:snapToGrid w:val="0"/>
                <w:sz w:val="16"/>
                <w:szCs w:val="16"/>
                <w:lang w:eastAsia="zh-CN"/>
              </w:rPr>
              <w:t>于汇报年度内</w:t>
            </w:r>
            <w:r>
              <w:rPr>
                <w:rFonts w:eastAsia="宋体" w:cs="PMingLiU" w:hint="eastAsia"/>
                <w:snapToGrid w:val="0"/>
                <w:sz w:val="16"/>
                <w:szCs w:val="16"/>
                <w:lang w:eastAsia="zh-CN"/>
              </w:rPr>
              <w:t>处于</w:t>
            </w:r>
            <w:r w:rsidRPr="00D26196">
              <w:rPr>
                <w:rFonts w:eastAsia="宋体" w:cs="PMingLiU" w:hint="eastAsia"/>
                <w:snapToGrid w:val="0"/>
                <w:sz w:val="16"/>
                <w:szCs w:val="16"/>
                <w:lang w:eastAsia="zh-CN"/>
              </w:rPr>
              <w:t>营运中。</w:t>
            </w:r>
          </w:p>
          <w:p w14:paraId="20DAC4CA" w14:textId="77777777" w:rsidR="00A636D0" w:rsidRPr="00D26196" w:rsidRDefault="00A636D0" w:rsidP="009F009B">
            <w:pPr>
              <w:spacing w:before="240"/>
              <w:jc w:val="both"/>
              <w:rPr>
                <w:rFonts w:eastAsia="宋体" w:cs="PMingLiU"/>
                <w:snapToGrid w:val="0"/>
                <w:sz w:val="16"/>
                <w:szCs w:val="16"/>
                <w:lang w:eastAsia="zh-CN"/>
              </w:rPr>
            </w:pPr>
            <w:r w:rsidRPr="00D26196">
              <w:rPr>
                <w:rFonts w:eastAsia="宋体" w:cs="PMingLiU"/>
                <w:snapToGrid w:val="0"/>
                <w:sz w:val="16"/>
                <w:szCs w:val="16"/>
                <w:lang w:eastAsia="zh-CN"/>
              </w:rPr>
              <w:t xml:space="preserve">2. </w:t>
            </w:r>
            <w:r w:rsidRPr="00BC1971">
              <w:rPr>
                <w:rFonts w:eastAsia="宋体" w:cs="PMingLiU" w:hint="eastAsia"/>
                <w:b/>
                <w:bCs/>
                <w:snapToGrid w:val="0"/>
                <w:sz w:val="16"/>
                <w:szCs w:val="16"/>
                <w:lang w:eastAsia="zh-CN"/>
              </w:rPr>
              <w:t>所占权益</w:t>
            </w:r>
            <w:r w:rsidRPr="00D26196">
              <w:rPr>
                <w:rFonts w:eastAsia="宋体" w:cs="PMingLiU" w:hint="eastAsia"/>
                <w:b/>
                <w:bCs/>
                <w:snapToGrid w:val="0"/>
                <w:sz w:val="16"/>
                <w:szCs w:val="16"/>
                <w:lang w:eastAsia="zh-CN"/>
              </w:rPr>
              <w:t>及长期购电容量和购电安排</w:t>
            </w:r>
            <w:r w:rsidRPr="00D26196">
              <w:rPr>
                <w:rFonts w:eastAsia="宋体" w:cs="PMingLiU" w:hint="eastAsia"/>
                <w:snapToGrid w:val="0"/>
                <w:sz w:val="16"/>
                <w:szCs w:val="16"/>
                <w:lang w:eastAsia="zh-CN"/>
              </w:rPr>
              <w:t>即除上述（</w:t>
            </w:r>
            <w:r w:rsidRPr="00D26196">
              <w:rPr>
                <w:rFonts w:eastAsia="宋体" w:cs="PMingLiU"/>
                <w:snapToGrid w:val="0"/>
                <w:sz w:val="16"/>
                <w:szCs w:val="16"/>
                <w:lang w:eastAsia="zh-CN"/>
              </w:rPr>
              <w:t>1</w:t>
            </w:r>
            <w:r w:rsidRPr="00D26196">
              <w:rPr>
                <w:rFonts w:eastAsia="宋体" w:cs="PMingLiU" w:hint="eastAsia"/>
                <w:snapToGrid w:val="0"/>
                <w:sz w:val="16"/>
                <w:szCs w:val="16"/>
                <w:lang w:eastAsia="zh-CN"/>
              </w:rPr>
              <w:t>）项外，也包括中电为满足客户需求而购买的额外容量和电量的集团发电和</w:t>
            </w:r>
            <w:proofErr w:type="gramStart"/>
            <w:r w:rsidRPr="00D26196">
              <w:rPr>
                <w:rFonts w:eastAsia="宋体" w:cs="PMingLiU" w:hint="eastAsia"/>
                <w:snapToGrid w:val="0"/>
                <w:sz w:val="16"/>
                <w:szCs w:val="16"/>
                <w:lang w:eastAsia="zh-CN"/>
              </w:rPr>
              <w:t>及</w:t>
            </w:r>
            <w:proofErr w:type="gramEnd"/>
            <w:r w:rsidRPr="00D26196">
              <w:rPr>
                <w:rFonts w:eastAsia="宋体" w:cs="PMingLiU" w:hint="eastAsia"/>
                <w:snapToGrid w:val="0"/>
                <w:sz w:val="16"/>
                <w:szCs w:val="16"/>
                <w:lang w:eastAsia="zh-CN"/>
              </w:rPr>
              <w:t>储能组合，并符合以下条件：</w:t>
            </w:r>
          </w:p>
          <w:p w14:paraId="03BC4EF4" w14:textId="77777777" w:rsidR="00A636D0" w:rsidRPr="00D26196" w:rsidRDefault="00A636D0" w:rsidP="009F009B">
            <w:pPr>
              <w:pStyle w:val="a3"/>
              <w:numPr>
                <w:ilvl w:val="0"/>
                <w:numId w:val="4"/>
              </w:numPr>
              <w:ind w:left="321" w:hanging="283"/>
              <w:jc w:val="both"/>
              <w:rPr>
                <w:rFonts w:eastAsia="宋体" w:cs="PMingLiU"/>
                <w:snapToGrid w:val="0"/>
                <w:sz w:val="16"/>
                <w:szCs w:val="16"/>
                <w:lang w:eastAsia="zh-CN"/>
              </w:rPr>
            </w:pPr>
            <w:r w:rsidRPr="00D26196">
              <w:rPr>
                <w:rFonts w:eastAsia="宋体" w:cs="PMingLiU" w:hint="eastAsia"/>
                <w:snapToGrid w:val="0"/>
                <w:sz w:val="16"/>
                <w:szCs w:val="16"/>
                <w:lang w:eastAsia="zh-CN"/>
              </w:rPr>
              <w:t>购电协议期限不少于五年；</w:t>
            </w:r>
            <w:r>
              <w:rPr>
                <w:rFonts w:eastAsia="宋体" w:cs="PMingLiU" w:hint="eastAsia"/>
                <w:snapToGrid w:val="0"/>
                <w:sz w:val="16"/>
                <w:szCs w:val="16"/>
                <w:lang w:eastAsia="zh-CN"/>
              </w:rPr>
              <w:t>且</w:t>
            </w:r>
          </w:p>
          <w:p w14:paraId="74FC65DB" w14:textId="502AD893" w:rsidR="00A636D0" w:rsidRPr="00D26196" w:rsidRDefault="00A636D0" w:rsidP="00F76CA7">
            <w:pPr>
              <w:pStyle w:val="a3"/>
              <w:numPr>
                <w:ilvl w:val="0"/>
                <w:numId w:val="4"/>
              </w:numPr>
              <w:ind w:left="321" w:hanging="283"/>
              <w:jc w:val="both"/>
              <w:rPr>
                <w:rFonts w:eastAsia="宋体" w:cs="PMingLiU"/>
                <w:snapToGrid w:val="0"/>
                <w:sz w:val="16"/>
                <w:szCs w:val="16"/>
                <w:lang w:eastAsia="zh-CN"/>
              </w:rPr>
            </w:pPr>
            <w:r w:rsidRPr="00D26196">
              <w:rPr>
                <w:rFonts w:eastAsia="宋体" w:cs="PMingLiU" w:hint="eastAsia"/>
                <w:snapToGrid w:val="0"/>
                <w:sz w:val="16"/>
                <w:szCs w:val="16"/>
                <w:lang w:eastAsia="zh-CN"/>
              </w:rPr>
              <w:t>所购容量或电量不低于</w:t>
            </w:r>
            <w:r w:rsidRPr="00D26196">
              <w:rPr>
                <w:rFonts w:eastAsia="宋体" w:cs="PMingLiU"/>
                <w:snapToGrid w:val="0"/>
                <w:sz w:val="16"/>
                <w:szCs w:val="16"/>
                <w:lang w:eastAsia="zh-CN"/>
              </w:rPr>
              <w:t xml:space="preserve"> 10 </w:t>
            </w:r>
            <w:r w:rsidRPr="00D26196">
              <w:rPr>
                <w:rFonts w:eastAsia="宋体" w:cs="PMingLiU" w:hint="eastAsia"/>
                <w:snapToGrid w:val="0"/>
                <w:sz w:val="16"/>
                <w:szCs w:val="16"/>
                <w:lang w:eastAsia="zh-CN"/>
              </w:rPr>
              <w:t>兆瓦。</w:t>
            </w:r>
          </w:p>
        </w:tc>
      </w:tr>
      <w:tr w:rsidR="00A636D0" w:rsidRPr="00D26196" w14:paraId="3348DAD0" w14:textId="77777777" w:rsidTr="009F009B">
        <w:tc>
          <w:tcPr>
            <w:tcW w:w="1951" w:type="dxa"/>
            <w:tcBorders>
              <w:left w:val="nil"/>
            </w:tcBorders>
          </w:tcPr>
          <w:p w14:paraId="54603B46" w14:textId="77777777" w:rsidR="00A636D0" w:rsidRPr="00D26196" w:rsidRDefault="00A636D0" w:rsidP="009F009B">
            <w:pPr>
              <w:rPr>
                <w:rFonts w:eastAsia="宋体" w:cs="PMingLiU"/>
                <w:b/>
                <w:bCs/>
                <w:snapToGrid w:val="0"/>
                <w:sz w:val="16"/>
                <w:szCs w:val="16"/>
                <w:lang w:eastAsia="zh-CN"/>
              </w:rPr>
            </w:pPr>
            <w:r w:rsidRPr="00D26196">
              <w:rPr>
                <w:rFonts w:eastAsia="宋体" w:cs="PMingLiU" w:hint="eastAsia"/>
                <w:b/>
                <w:bCs/>
                <w:snapToGrid w:val="0"/>
                <w:sz w:val="16"/>
                <w:szCs w:val="16"/>
                <w:lang w:eastAsia="zh-CN"/>
              </w:rPr>
              <w:t>温室气体排放</w:t>
            </w:r>
          </w:p>
          <w:p w14:paraId="0ACED6FB" w14:textId="77777777" w:rsidR="00A636D0" w:rsidRPr="00D26196" w:rsidRDefault="00A636D0" w:rsidP="009F009B">
            <w:pPr>
              <w:rPr>
                <w:rFonts w:eastAsia="宋体" w:cs="PMingLiU"/>
                <w:b/>
                <w:bCs/>
                <w:snapToGrid w:val="0"/>
                <w:sz w:val="16"/>
                <w:szCs w:val="16"/>
                <w:lang w:eastAsia="zh-CN"/>
              </w:rPr>
            </w:pPr>
            <w:r w:rsidRPr="00D26196">
              <w:rPr>
                <w:rFonts w:eastAsia="宋体" w:cs="PMingLiU" w:hint="eastAsia"/>
                <w:b/>
                <w:bCs/>
                <w:snapToGrid w:val="0"/>
                <w:sz w:val="16"/>
                <w:szCs w:val="16"/>
                <w:lang w:eastAsia="zh-CN"/>
              </w:rPr>
              <w:t>–中电集团的发电和储能组合</w:t>
            </w:r>
          </w:p>
          <w:p w14:paraId="3C1A19E6" w14:textId="77777777" w:rsidR="00A636D0" w:rsidRDefault="00A636D0" w:rsidP="009F009B">
            <w:pPr>
              <w:rPr>
                <w:rFonts w:eastAsia="宋体" w:cs="PMingLiU"/>
                <w:b/>
                <w:bCs/>
                <w:snapToGrid w:val="0"/>
                <w:sz w:val="16"/>
                <w:szCs w:val="16"/>
                <w:lang w:eastAsia="zh-CN"/>
              </w:rPr>
            </w:pPr>
          </w:p>
          <w:p w14:paraId="506067AB" w14:textId="77777777" w:rsidR="00A636D0" w:rsidRPr="00D26196" w:rsidRDefault="00A636D0" w:rsidP="009F009B">
            <w:pPr>
              <w:rPr>
                <w:rFonts w:eastAsia="宋体" w:cs="PMingLiU"/>
                <w:snapToGrid w:val="0"/>
                <w:sz w:val="16"/>
                <w:szCs w:val="16"/>
                <w:lang w:eastAsia="zh-CN"/>
              </w:rPr>
            </w:pPr>
            <w:r w:rsidRPr="00D26196">
              <w:rPr>
                <w:rFonts w:eastAsia="宋体" w:cs="PMingLiU" w:hint="eastAsia"/>
                <w:b/>
                <w:bCs/>
                <w:snapToGrid w:val="0"/>
                <w:sz w:val="16"/>
                <w:szCs w:val="16"/>
                <w:lang w:eastAsia="zh-CN"/>
              </w:rPr>
              <w:t>（二氧化碳</w:t>
            </w:r>
            <w:r w:rsidRPr="00D26196">
              <w:rPr>
                <w:rFonts w:eastAsia="宋体" w:cs="PMingLiU"/>
                <w:b/>
                <w:bCs/>
                <w:snapToGrid w:val="0"/>
                <w:sz w:val="16"/>
                <w:szCs w:val="16"/>
                <w:lang w:eastAsia="zh-CN"/>
              </w:rPr>
              <w:t>/</w:t>
            </w:r>
            <w:r w:rsidRPr="00D26196">
              <w:rPr>
                <w:rFonts w:eastAsia="宋体" w:cs="PMingLiU" w:hint="eastAsia"/>
                <w:b/>
                <w:bCs/>
                <w:snapToGrid w:val="0"/>
                <w:sz w:val="16"/>
                <w:szCs w:val="16"/>
                <w:lang w:eastAsia="zh-CN"/>
              </w:rPr>
              <w:t>二氧化碳当量排放量按营运控制权计算）</w:t>
            </w:r>
          </w:p>
        </w:tc>
        <w:tc>
          <w:tcPr>
            <w:tcW w:w="6571" w:type="dxa"/>
            <w:tcBorders>
              <w:right w:val="nil"/>
            </w:tcBorders>
          </w:tcPr>
          <w:p w14:paraId="1D75E02B" w14:textId="77777777" w:rsidR="00A636D0" w:rsidRPr="00D26196" w:rsidRDefault="00A636D0" w:rsidP="009F009B">
            <w:pPr>
              <w:jc w:val="both"/>
              <w:rPr>
                <w:rFonts w:eastAsia="宋体" w:cs="PMingLiU"/>
                <w:snapToGrid w:val="0"/>
                <w:sz w:val="16"/>
                <w:szCs w:val="16"/>
                <w:lang w:eastAsia="zh-CN"/>
              </w:rPr>
            </w:pPr>
            <w:r w:rsidRPr="00D26196">
              <w:rPr>
                <w:rFonts w:eastAsia="宋体" w:cs="PMingLiU" w:hint="eastAsia"/>
                <w:snapToGrid w:val="0"/>
                <w:sz w:val="16"/>
                <w:szCs w:val="16"/>
                <w:lang w:eastAsia="zh-CN"/>
              </w:rPr>
              <w:t>包括符合以下条件的所有集团发电和储能组合、煤矿及燃料储存设施：</w:t>
            </w:r>
          </w:p>
          <w:p w14:paraId="4E258B51" w14:textId="77777777" w:rsidR="00A636D0" w:rsidRPr="00D26196" w:rsidRDefault="00A636D0" w:rsidP="009F009B">
            <w:pPr>
              <w:pStyle w:val="a3"/>
              <w:numPr>
                <w:ilvl w:val="0"/>
                <w:numId w:val="4"/>
              </w:numPr>
              <w:ind w:left="321" w:hanging="283"/>
              <w:jc w:val="both"/>
              <w:rPr>
                <w:rFonts w:eastAsia="宋体" w:cs="PMingLiU"/>
                <w:snapToGrid w:val="0"/>
                <w:sz w:val="16"/>
                <w:szCs w:val="16"/>
                <w:lang w:eastAsia="zh-CN"/>
              </w:rPr>
            </w:pPr>
            <w:r w:rsidRPr="00D26196">
              <w:rPr>
                <w:rFonts w:eastAsia="宋体" w:cs="PMingLiU" w:hint="eastAsia"/>
                <w:snapToGrid w:val="0"/>
                <w:sz w:val="16"/>
                <w:szCs w:val="16"/>
                <w:lang w:eastAsia="zh-CN"/>
              </w:rPr>
              <w:t>中</w:t>
            </w:r>
            <w:proofErr w:type="gramStart"/>
            <w:r w:rsidRPr="00D26196">
              <w:rPr>
                <w:rFonts w:eastAsia="宋体" w:cs="PMingLiU" w:hint="eastAsia"/>
                <w:snapToGrid w:val="0"/>
                <w:sz w:val="16"/>
                <w:szCs w:val="16"/>
                <w:lang w:eastAsia="zh-CN"/>
              </w:rPr>
              <w:t>电拥有</w:t>
            </w:r>
            <w:proofErr w:type="gramEnd"/>
            <w:r w:rsidRPr="00D26196">
              <w:rPr>
                <w:rFonts w:eastAsia="宋体" w:cs="PMingLiU" w:hint="eastAsia"/>
                <w:snapToGrid w:val="0"/>
                <w:sz w:val="16"/>
                <w:szCs w:val="16"/>
                <w:lang w:eastAsia="zh-CN"/>
              </w:rPr>
              <w:t>大部分股权或中</w:t>
            </w:r>
            <w:proofErr w:type="gramStart"/>
            <w:r w:rsidRPr="00D26196">
              <w:rPr>
                <w:rFonts w:eastAsia="宋体" w:cs="PMingLiU" w:hint="eastAsia"/>
                <w:snapToGrid w:val="0"/>
                <w:sz w:val="16"/>
                <w:szCs w:val="16"/>
                <w:lang w:eastAsia="zh-CN"/>
              </w:rPr>
              <w:t>电拥有</w:t>
            </w:r>
            <w:proofErr w:type="gramEnd"/>
            <w:r w:rsidRPr="00D26196">
              <w:rPr>
                <w:rFonts w:eastAsia="宋体" w:cs="PMingLiU" w:hint="eastAsia"/>
                <w:snapToGrid w:val="0"/>
                <w:sz w:val="16"/>
                <w:szCs w:val="16"/>
                <w:lang w:eastAsia="zh-CN"/>
              </w:rPr>
              <w:t>营运控制权的资产，且中电可全权执行其营运政策；</w:t>
            </w:r>
          </w:p>
          <w:p w14:paraId="115E7706" w14:textId="77777777" w:rsidR="00A636D0" w:rsidRPr="00D26196" w:rsidRDefault="00A636D0" w:rsidP="009F009B">
            <w:pPr>
              <w:pStyle w:val="a3"/>
              <w:numPr>
                <w:ilvl w:val="0"/>
                <w:numId w:val="4"/>
              </w:numPr>
              <w:ind w:left="321" w:hanging="283"/>
              <w:jc w:val="both"/>
              <w:rPr>
                <w:rFonts w:eastAsia="宋体" w:cs="PMingLiU"/>
                <w:snapToGrid w:val="0"/>
                <w:sz w:val="16"/>
                <w:szCs w:val="16"/>
                <w:lang w:eastAsia="zh-CN"/>
              </w:rPr>
            </w:pPr>
            <w:r w:rsidRPr="00D26196">
              <w:rPr>
                <w:rFonts w:eastAsia="宋体" w:cs="PMingLiU" w:hint="eastAsia"/>
                <w:snapToGrid w:val="0"/>
                <w:sz w:val="16"/>
                <w:szCs w:val="16"/>
                <w:lang w:eastAsia="zh-CN"/>
              </w:rPr>
              <w:t>于汇报年度内某段时间营运中；</w:t>
            </w:r>
            <w:r>
              <w:rPr>
                <w:rFonts w:eastAsia="宋体" w:cs="PMingLiU" w:hint="eastAsia"/>
                <w:snapToGrid w:val="0"/>
                <w:sz w:val="16"/>
                <w:szCs w:val="16"/>
                <w:lang w:eastAsia="zh-CN"/>
              </w:rPr>
              <w:t>且</w:t>
            </w:r>
          </w:p>
          <w:p w14:paraId="7008D76D" w14:textId="77777777" w:rsidR="00A636D0" w:rsidRPr="00D26196" w:rsidRDefault="00A636D0" w:rsidP="009F009B">
            <w:pPr>
              <w:pStyle w:val="a3"/>
              <w:numPr>
                <w:ilvl w:val="0"/>
                <w:numId w:val="4"/>
              </w:numPr>
              <w:ind w:left="321" w:hanging="283"/>
              <w:jc w:val="both"/>
              <w:rPr>
                <w:rFonts w:eastAsia="宋体" w:cs="PMingLiU"/>
                <w:snapToGrid w:val="0"/>
                <w:sz w:val="16"/>
                <w:szCs w:val="16"/>
                <w:lang w:eastAsia="zh-CN"/>
              </w:rPr>
            </w:pPr>
            <w:r w:rsidRPr="00D26196">
              <w:rPr>
                <w:rFonts w:eastAsia="宋体" w:cs="PMingLiU" w:hint="eastAsia"/>
                <w:snapToGrid w:val="0"/>
                <w:sz w:val="16"/>
                <w:szCs w:val="16"/>
                <w:lang w:eastAsia="zh-CN"/>
              </w:rPr>
              <w:t>对环境产生重大影响。</w:t>
            </w:r>
          </w:p>
          <w:p w14:paraId="1E3D5DEC" w14:textId="77777777" w:rsidR="00A636D0" w:rsidRPr="00D26196" w:rsidRDefault="00A636D0" w:rsidP="009F009B">
            <w:pPr>
              <w:ind w:left="38"/>
              <w:jc w:val="both"/>
              <w:rPr>
                <w:rFonts w:eastAsia="宋体" w:cs="PMingLiU"/>
                <w:snapToGrid w:val="0"/>
                <w:sz w:val="16"/>
                <w:szCs w:val="16"/>
                <w:lang w:eastAsia="zh-CN"/>
              </w:rPr>
            </w:pPr>
            <w:r w:rsidRPr="00D26196">
              <w:rPr>
                <w:rFonts w:eastAsia="宋体" w:cs="PMingLiU" w:hint="eastAsia"/>
                <w:snapToGrid w:val="0"/>
                <w:sz w:val="16"/>
                <w:szCs w:val="16"/>
                <w:lang w:eastAsia="zh-CN"/>
              </w:rPr>
              <w:t>除另有说明外，报告范围所提及资产的表现数据均按百分百基准汇报，并未基于中电的权益份额</w:t>
            </w:r>
            <w:proofErr w:type="gramStart"/>
            <w:r w:rsidRPr="00D26196">
              <w:rPr>
                <w:rFonts w:eastAsia="宋体" w:cs="PMingLiU" w:hint="eastAsia"/>
                <w:snapToGrid w:val="0"/>
                <w:sz w:val="16"/>
                <w:szCs w:val="16"/>
                <w:lang w:eastAsia="zh-CN"/>
              </w:rPr>
              <w:t>作出</w:t>
            </w:r>
            <w:proofErr w:type="gramEnd"/>
            <w:r w:rsidRPr="00D26196">
              <w:rPr>
                <w:rFonts w:eastAsia="宋体" w:cs="PMingLiU" w:hint="eastAsia"/>
                <w:snapToGrid w:val="0"/>
                <w:sz w:val="16"/>
                <w:szCs w:val="16"/>
                <w:lang w:eastAsia="zh-CN"/>
              </w:rPr>
              <w:t>调整。</w:t>
            </w:r>
          </w:p>
        </w:tc>
      </w:tr>
    </w:tbl>
    <w:p w14:paraId="35A85090" w14:textId="77777777" w:rsidR="003C2619" w:rsidRDefault="003C2619" w:rsidP="003C2619">
      <w:pPr>
        <w:autoSpaceDE w:val="0"/>
        <w:autoSpaceDN w:val="0"/>
        <w:adjustRightInd w:val="0"/>
        <w:spacing w:after="0" w:line="240" w:lineRule="auto"/>
        <w:jc w:val="both"/>
        <w:rPr>
          <w:rFonts w:ascii="Georgia" w:eastAsia="宋体" w:hAnsi="Georgia" w:cs="PMingLiU"/>
          <w:snapToGrid w:val="0"/>
          <w:sz w:val="20"/>
          <w:szCs w:val="20"/>
        </w:rPr>
      </w:pPr>
    </w:p>
    <w:p w14:paraId="75B5FD11" w14:textId="77777777" w:rsidR="0016576C" w:rsidRDefault="0016576C" w:rsidP="003C2619">
      <w:pPr>
        <w:autoSpaceDE w:val="0"/>
        <w:autoSpaceDN w:val="0"/>
        <w:adjustRightInd w:val="0"/>
        <w:spacing w:after="0" w:line="240" w:lineRule="auto"/>
        <w:jc w:val="both"/>
        <w:rPr>
          <w:rFonts w:ascii="Georgia" w:eastAsia="宋体" w:hAnsi="Georgia" w:cs="PMingLiU"/>
          <w:snapToGrid w:val="0"/>
          <w:sz w:val="20"/>
          <w:szCs w:val="20"/>
        </w:rPr>
      </w:pPr>
    </w:p>
    <w:p w14:paraId="04057D58" w14:textId="204CFD84" w:rsidR="0016576C" w:rsidRPr="0016576C" w:rsidRDefault="0016576C" w:rsidP="0016576C">
      <w:pPr>
        <w:autoSpaceDE w:val="0"/>
        <w:autoSpaceDN w:val="0"/>
        <w:adjustRightInd w:val="0"/>
        <w:spacing w:after="0" w:line="240" w:lineRule="auto"/>
        <w:jc w:val="both"/>
        <w:rPr>
          <w:rFonts w:asciiTheme="majorEastAsia" w:eastAsia="宋体" w:hAnsiTheme="majorEastAsia" w:cs="Helv"/>
          <w:b/>
          <w:iCs/>
          <w:color w:val="000000"/>
          <w:sz w:val="20"/>
          <w:szCs w:val="20"/>
        </w:rPr>
      </w:pPr>
      <w:r w:rsidRPr="0016576C">
        <w:rPr>
          <w:rFonts w:asciiTheme="majorEastAsia" w:eastAsia="宋体" w:hAnsiTheme="majorEastAsia" w:cs="Helv" w:hint="eastAsia"/>
          <w:b/>
          <w:iCs/>
          <w:color w:val="000000"/>
          <w:sz w:val="20"/>
          <w:szCs w:val="20"/>
        </w:rPr>
        <w:t>【</w:t>
      </w:r>
      <w:r>
        <w:rPr>
          <w:rFonts w:asciiTheme="majorEastAsia" w:eastAsia="宋体" w:hAnsiTheme="majorEastAsia" w:cs="Helv" w:hint="eastAsia"/>
          <w:b/>
          <w:iCs/>
          <w:color w:val="000000"/>
          <w:sz w:val="20"/>
          <w:szCs w:val="20"/>
        </w:rPr>
        <w:t>原文</w:t>
      </w:r>
      <w:r>
        <w:rPr>
          <w:rFonts w:asciiTheme="majorEastAsia" w:eastAsia="宋体" w:hAnsiTheme="majorEastAsia" w:cs="Helv"/>
          <w:b/>
          <w:iCs/>
          <w:color w:val="000000"/>
          <w:sz w:val="20"/>
          <w:szCs w:val="20"/>
        </w:rPr>
        <w:t>摘录</w:t>
      </w:r>
      <w:r w:rsidRPr="0016576C">
        <w:rPr>
          <w:rFonts w:asciiTheme="majorEastAsia" w:eastAsia="宋体" w:hAnsiTheme="majorEastAsia" w:cs="Helv" w:hint="eastAsia"/>
          <w:b/>
          <w:iCs/>
          <w:color w:val="000000"/>
          <w:sz w:val="20"/>
          <w:szCs w:val="20"/>
        </w:rPr>
        <w:t>】</w:t>
      </w:r>
    </w:p>
    <w:p w14:paraId="61BA65CB" w14:textId="77777777" w:rsidR="0016576C" w:rsidRPr="00A636D0" w:rsidRDefault="0016576C" w:rsidP="003C2619">
      <w:pPr>
        <w:autoSpaceDE w:val="0"/>
        <w:autoSpaceDN w:val="0"/>
        <w:adjustRightInd w:val="0"/>
        <w:spacing w:after="0" w:line="240" w:lineRule="auto"/>
        <w:jc w:val="both"/>
        <w:rPr>
          <w:rFonts w:ascii="Georgia" w:eastAsiaTheme="majorEastAsia" w:hAnsi="Georgia" w:cs="Helv"/>
          <w:b/>
          <w:color w:val="000000"/>
          <w:sz w:val="20"/>
          <w:szCs w:val="20"/>
          <w:u w:val="single"/>
        </w:rPr>
      </w:pPr>
    </w:p>
    <w:p w14:paraId="1527674D" w14:textId="77777777" w:rsidR="003C2619" w:rsidRPr="00A1116E" w:rsidRDefault="003C2619" w:rsidP="003C2619">
      <w:pPr>
        <w:autoSpaceDE w:val="0"/>
        <w:autoSpaceDN w:val="0"/>
        <w:adjustRightInd w:val="0"/>
        <w:spacing w:after="0" w:line="240" w:lineRule="auto"/>
        <w:jc w:val="both"/>
        <w:rPr>
          <w:rFonts w:ascii="Georgia" w:eastAsiaTheme="majorEastAsia" w:hAnsi="Georgia" w:cs="Helv"/>
          <w:b/>
          <w:color w:val="000000"/>
          <w:sz w:val="20"/>
          <w:szCs w:val="20"/>
          <w:u w:val="single"/>
        </w:rPr>
      </w:pPr>
      <w:r w:rsidRPr="00A1116E">
        <w:rPr>
          <w:rFonts w:ascii="Georgia" w:eastAsiaTheme="majorEastAsia" w:hAnsi="Georgia" w:cs="Helv"/>
          <w:b/>
          <w:color w:val="000000"/>
          <w:sz w:val="20"/>
          <w:szCs w:val="20"/>
          <w:u w:val="single"/>
        </w:rPr>
        <w:t>Independent practitioner’s limited assurance report</w:t>
      </w:r>
    </w:p>
    <w:p w14:paraId="23B2B749" w14:textId="77777777" w:rsidR="003C2619" w:rsidRPr="00A1116E" w:rsidRDefault="003C2619" w:rsidP="003C2619">
      <w:pPr>
        <w:autoSpaceDE w:val="0"/>
        <w:autoSpaceDN w:val="0"/>
        <w:adjustRightInd w:val="0"/>
        <w:spacing w:after="0" w:line="240" w:lineRule="auto"/>
        <w:jc w:val="both"/>
        <w:rPr>
          <w:rFonts w:ascii="Georgia" w:eastAsia="宋体" w:hAnsi="Georgia" w:cs="Helv"/>
          <w:b/>
          <w:color w:val="000000"/>
          <w:sz w:val="20"/>
          <w:szCs w:val="20"/>
        </w:rPr>
      </w:pPr>
      <w:r w:rsidRPr="00A1116E">
        <w:rPr>
          <w:rFonts w:ascii="Georgia" w:eastAsia="宋体" w:hAnsi="Georgia" w:cs="Helv"/>
          <w:b/>
          <w:color w:val="000000"/>
          <w:sz w:val="20"/>
          <w:szCs w:val="20"/>
        </w:rPr>
        <w:t>To the board of directors of CLP Holdings Limited</w:t>
      </w:r>
    </w:p>
    <w:p w14:paraId="1A2E3BD8" w14:textId="77777777" w:rsidR="003C2619" w:rsidRPr="00A1116E" w:rsidRDefault="003C2619" w:rsidP="003C2619">
      <w:pPr>
        <w:autoSpaceDE w:val="0"/>
        <w:autoSpaceDN w:val="0"/>
        <w:adjustRightInd w:val="0"/>
        <w:spacing w:after="0" w:line="240" w:lineRule="auto"/>
        <w:jc w:val="both"/>
        <w:rPr>
          <w:rFonts w:ascii="Georgia" w:eastAsia="宋体" w:hAnsi="Georgia" w:cs="Helv"/>
          <w:b/>
          <w:color w:val="000000"/>
          <w:sz w:val="20"/>
          <w:szCs w:val="20"/>
        </w:rPr>
      </w:pPr>
    </w:p>
    <w:p w14:paraId="7ABA9C84" w14:textId="77777777" w:rsidR="003C2619" w:rsidRDefault="003C2619" w:rsidP="003C2619">
      <w:pPr>
        <w:autoSpaceDE w:val="0"/>
        <w:autoSpaceDN w:val="0"/>
        <w:adjustRightInd w:val="0"/>
        <w:spacing w:after="0" w:line="240" w:lineRule="auto"/>
        <w:jc w:val="both"/>
        <w:rPr>
          <w:rFonts w:ascii="Georgia" w:eastAsia="宋体" w:hAnsi="Georgia" w:cs="Helv"/>
          <w:bCs/>
          <w:color w:val="000000"/>
          <w:sz w:val="20"/>
          <w:szCs w:val="20"/>
        </w:rPr>
      </w:pPr>
      <w:r w:rsidRPr="00A1116E">
        <w:rPr>
          <w:rFonts w:ascii="Georgia" w:eastAsia="宋体" w:hAnsi="Georgia" w:cs="Helv"/>
          <w:bCs/>
          <w:color w:val="000000"/>
          <w:sz w:val="20"/>
          <w:szCs w:val="20"/>
        </w:rPr>
        <w:t>We have undertaken a limited assurance engagement in respect of the selected sustainability information of CLP Holdings Limited (the “Company”) listed below and identified as the numbers shaded in orange in the Key performance metrics (Appendix I) appended to this report (the “Identified Sustainability Information”).</w:t>
      </w:r>
    </w:p>
    <w:p w14:paraId="641365FE" w14:textId="77777777" w:rsidR="003C2619" w:rsidRDefault="003C2619" w:rsidP="003C2619">
      <w:pPr>
        <w:autoSpaceDE w:val="0"/>
        <w:autoSpaceDN w:val="0"/>
        <w:adjustRightInd w:val="0"/>
        <w:spacing w:after="0" w:line="240" w:lineRule="auto"/>
        <w:jc w:val="both"/>
        <w:rPr>
          <w:rFonts w:ascii="Georgia" w:eastAsia="宋体" w:hAnsi="Georgia" w:cs="Helv"/>
          <w:bCs/>
          <w:color w:val="000000"/>
          <w:sz w:val="20"/>
          <w:szCs w:val="20"/>
        </w:rPr>
      </w:pPr>
    </w:p>
    <w:p w14:paraId="573CACCB" w14:textId="77777777" w:rsidR="003C2619" w:rsidRDefault="003C2619" w:rsidP="003C2619">
      <w:pPr>
        <w:autoSpaceDE w:val="0"/>
        <w:autoSpaceDN w:val="0"/>
        <w:adjustRightInd w:val="0"/>
        <w:spacing w:after="0" w:line="240" w:lineRule="auto"/>
        <w:jc w:val="both"/>
        <w:rPr>
          <w:rFonts w:ascii="Georgia" w:eastAsia="宋体" w:hAnsi="Georgia" w:cs="Helv"/>
          <w:b/>
          <w:color w:val="000000"/>
          <w:sz w:val="20"/>
          <w:szCs w:val="20"/>
        </w:rPr>
      </w:pPr>
      <w:r w:rsidRPr="00A1116E">
        <w:rPr>
          <w:rFonts w:ascii="Georgia" w:eastAsia="宋体" w:hAnsi="Georgia" w:cs="Helv"/>
          <w:b/>
          <w:color w:val="000000"/>
          <w:sz w:val="20"/>
          <w:szCs w:val="20"/>
        </w:rPr>
        <w:t>Identified Sustainability Information</w:t>
      </w:r>
    </w:p>
    <w:p w14:paraId="4DBDDAB0" w14:textId="77777777" w:rsidR="003C2619" w:rsidRDefault="003C2619" w:rsidP="003C2619">
      <w:pPr>
        <w:autoSpaceDE w:val="0"/>
        <w:autoSpaceDN w:val="0"/>
        <w:adjustRightInd w:val="0"/>
        <w:spacing w:after="0" w:line="240" w:lineRule="auto"/>
        <w:jc w:val="both"/>
        <w:rPr>
          <w:rFonts w:ascii="Georgia" w:eastAsia="宋体" w:hAnsi="Georgia" w:cs="Helv"/>
          <w:b/>
          <w:color w:val="000000"/>
          <w:sz w:val="20"/>
          <w:szCs w:val="20"/>
        </w:rPr>
      </w:pPr>
    </w:p>
    <w:p w14:paraId="077B5DD8" w14:textId="77777777" w:rsidR="003C2619" w:rsidRPr="00A1116E" w:rsidRDefault="003C2619" w:rsidP="003C2619">
      <w:pPr>
        <w:autoSpaceDE w:val="0"/>
        <w:autoSpaceDN w:val="0"/>
        <w:adjustRightInd w:val="0"/>
        <w:spacing w:after="0" w:line="240" w:lineRule="auto"/>
        <w:jc w:val="both"/>
        <w:rPr>
          <w:rFonts w:ascii="Georgia" w:eastAsia="宋体" w:hAnsi="Georgia" w:cs="Helv"/>
          <w:bCs/>
          <w:color w:val="000000"/>
          <w:sz w:val="20"/>
          <w:szCs w:val="20"/>
        </w:rPr>
      </w:pPr>
      <w:r w:rsidRPr="00A1116E">
        <w:rPr>
          <w:rFonts w:ascii="Georgia" w:eastAsia="宋体" w:hAnsi="Georgia" w:cs="Helv"/>
          <w:bCs/>
          <w:color w:val="000000"/>
          <w:sz w:val="20"/>
          <w:szCs w:val="20"/>
        </w:rPr>
        <w:t>The Identified Sustainability Information for the year ended 31 December 2020 is summarised below:</w:t>
      </w:r>
    </w:p>
    <w:p w14:paraId="22CBDB06" w14:textId="77777777" w:rsidR="003C2619" w:rsidRPr="00A1116E"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p>
    <w:tbl>
      <w:tblPr>
        <w:tblStyle w:val="ae"/>
        <w:tblW w:w="8364" w:type="dxa"/>
        <w:tblInd w:w="108" w:type="dxa"/>
        <w:tblLook w:val="04A0" w:firstRow="1" w:lastRow="0" w:firstColumn="1" w:lastColumn="0" w:noHBand="0" w:noVBand="1"/>
      </w:tblPr>
      <w:tblGrid>
        <w:gridCol w:w="3969"/>
        <w:gridCol w:w="4395"/>
      </w:tblGrid>
      <w:tr w:rsidR="003C2619" w:rsidRPr="00E54011" w14:paraId="45462FD2" w14:textId="77777777" w:rsidTr="00036D20">
        <w:tc>
          <w:tcPr>
            <w:tcW w:w="3969" w:type="dxa"/>
          </w:tcPr>
          <w:p w14:paraId="019E2776" w14:textId="77777777" w:rsidR="003C2619" w:rsidRPr="00E54011" w:rsidRDefault="003C2619" w:rsidP="00036D20">
            <w:pPr>
              <w:autoSpaceDE w:val="0"/>
              <w:autoSpaceDN w:val="0"/>
              <w:adjustRightInd w:val="0"/>
              <w:jc w:val="both"/>
              <w:rPr>
                <w:rFonts w:eastAsiaTheme="majorEastAsia" w:cs="Helv"/>
                <w:sz w:val="16"/>
                <w:szCs w:val="16"/>
                <w:lang w:eastAsia="zh-CN"/>
              </w:rPr>
            </w:pPr>
            <w:r w:rsidRPr="00E54011">
              <w:rPr>
                <w:b/>
                <w:bCs/>
                <w:sz w:val="16"/>
                <w:szCs w:val="16"/>
                <w:u w:val="single"/>
              </w:rPr>
              <w:t>Governance</w:t>
            </w:r>
          </w:p>
          <w:p w14:paraId="2B5C88C6"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Convicted cases of corruption reported to the Audit &amp; Risk Committee (cases)</w:t>
            </w:r>
          </w:p>
          <w:p w14:paraId="17F7E289"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Breaches of Code of Conduct reported to the Audit &amp; Risk Committee (cases)</w:t>
            </w:r>
          </w:p>
          <w:p w14:paraId="1BBA4F24" w14:textId="77777777" w:rsidR="003C2619" w:rsidRPr="00E54011" w:rsidRDefault="003C2619" w:rsidP="00036D20">
            <w:pPr>
              <w:autoSpaceDE w:val="0"/>
              <w:autoSpaceDN w:val="0"/>
              <w:adjustRightInd w:val="0"/>
              <w:ind w:left="29"/>
              <w:jc w:val="both"/>
              <w:rPr>
                <w:rFonts w:eastAsiaTheme="majorEastAsia" w:cs="Helv"/>
                <w:sz w:val="16"/>
                <w:szCs w:val="16"/>
                <w:lang w:eastAsia="zh-CN"/>
              </w:rPr>
            </w:pPr>
          </w:p>
          <w:p w14:paraId="557ADE19" w14:textId="77777777" w:rsidR="003C2619" w:rsidRPr="00E54011" w:rsidRDefault="003C2619" w:rsidP="00036D20">
            <w:pPr>
              <w:pStyle w:val="Default"/>
              <w:rPr>
                <w:b/>
                <w:bCs/>
                <w:sz w:val="16"/>
                <w:szCs w:val="16"/>
                <w:u w:val="single"/>
              </w:rPr>
            </w:pPr>
            <w:r w:rsidRPr="00E54011">
              <w:rPr>
                <w:b/>
                <w:bCs/>
                <w:sz w:val="16"/>
                <w:szCs w:val="16"/>
                <w:u w:val="single"/>
              </w:rPr>
              <w:t>Safety</w:t>
            </w:r>
          </w:p>
          <w:p w14:paraId="65A7483F" w14:textId="77777777" w:rsidR="003C2619" w:rsidRPr="00E54011" w:rsidRDefault="003C2619" w:rsidP="00036D20">
            <w:pPr>
              <w:pStyle w:val="Default"/>
              <w:rPr>
                <w:sz w:val="16"/>
                <w:szCs w:val="16"/>
              </w:rPr>
            </w:pPr>
            <w:r w:rsidRPr="00E54011">
              <w:rPr>
                <w:b/>
                <w:bCs/>
                <w:i/>
                <w:iCs/>
                <w:sz w:val="16"/>
                <w:szCs w:val="16"/>
              </w:rPr>
              <w:t xml:space="preserve">Fatalities (number) </w:t>
            </w:r>
          </w:p>
          <w:p w14:paraId="5D8B9544"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Fatalities - employees only</w:t>
            </w:r>
          </w:p>
          <w:p w14:paraId="4EEA3F9F"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Fatalities - contractors only</w:t>
            </w:r>
          </w:p>
          <w:p w14:paraId="0B97A283" w14:textId="77777777" w:rsidR="003C2619" w:rsidRPr="00E54011" w:rsidRDefault="003C2619" w:rsidP="00036D20">
            <w:pPr>
              <w:pStyle w:val="Default"/>
              <w:rPr>
                <w:sz w:val="16"/>
                <w:szCs w:val="16"/>
              </w:rPr>
            </w:pPr>
          </w:p>
          <w:p w14:paraId="534236B5" w14:textId="77777777" w:rsidR="003C2619" w:rsidRPr="00E54011" w:rsidRDefault="003C2619" w:rsidP="00036D20">
            <w:pPr>
              <w:pStyle w:val="Default"/>
              <w:rPr>
                <w:sz w:val="16"/>
                <w:szCs w:val="16"/>
              </w:rPr>
            </w:pPr>
            <w:r w:rsidRPr="00E54011">
              <w:rPr>
                <w:b/>
                <w:bCs/>
                <w:i/>
                <w:iCs/>
                <w:sz w:val="16"/>
                <w:szCs w:val="16"/>
              </w:rPr>
              <w:lastRenderedPageBreak/>
              <w:t xml:space="preserve">Fatality Rate (number per 200,000 </w:t>
            </w:r>
            <w:proofErr w:type="spellStart"/>
            <w:r w:rsidRPr="00E54011">
              <w:rPr>
                <w:b/>
                <w:bCs/>
                <w:i/>
                <w:iCs/>
                <w:sz w:val="16"/>
                <w:szCs w:val="16"/>
              </w:rPr>
              <w:t>manhour</w:t>
            </w:r>
            <w:proofErr w:type="spellEnd"/>
            <w:r w:rsidRPr="00E54011">
              <w:rPr>
                <w:b/>
                <w:bCs/>
                <w:i/>
                <w:iCs/>
                <w:sz w:val="16"/>
                <w:szCs w:val="16"/>
              </w:rPr>
              <w:t>)</w:t>
            </w:r>
          </w:p>
          <w:p w14:paraId="2E39A3A8"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Fatality Rate - employees only</w:t>
            </w:r>
          </w:p>
          <w:p w14:paraId="74483F11"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Fatality Rate - contractors only</w:t>
            </w:r>
          </w:p>
          <w:p w14:paraId="12A8639E" w14:textId="77777777" w:rsidR="003C2619" w:rsidRPr="00E54011" w:rsidRDefault="003C2619" w:rsidP="00036D20">
            <w:pPr>
              <w:pStyle w:val="Default"/>
              <w:rPr>
                <w:sz w:val="16"/>
                <w:szCs w:val="16"/>
              </w:rPr>
            </w:pPr>
          </w:p>
          <w:p w14:paraId="6102625D" w14:textId="77777777" w:rsidR="003C2619" w:rsidRPr="00E54011" w:rsidRDefault="003C2619" w:rsidP="00036D20">
            <w:pPr>
              <w:pStyle w:val="Default"/>
              <w:rPr>
                <w:sz w:val="16"/>
                <w:szCs w:val="16"/>
              </w:rPr>
            </w:pPr>
            <w:r w:rsidRPr="00E54011">
              <w:rPr>
                <w:b/>
                <w:bCs/>
                <w:i/>
                <w:iCs/>
                <w:sz w:val="16"/>
                <w:szCs w:val="16"/>
              </w:rPr>
              <w:t>Lost Time Injury (number)</w:t>
            </w:r>
          </w:p>
          <w:p w14:paraId="33846BF1"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Lost Time Injury - employees only</w:t>
            </w:r>
          </w:p>
          <w:p w14:paraId="7A2DD470"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Lost Time Injury - contractors only</w:t>
            </w:r>
          </w:p>
          <w:p w14:paraId="4B3BCF5D" w14:textId="77777777" w:rsidR="003C2619" w:rsidRPr="00E54011" w:rsidRDefault="003C2619" w:rsidP="00036D20">
            <w:pPr>
              <w:pStyle w:val="Default"/>
              <w:rPr>
                <w:sz w:val="16"/>
                <w:szCs w:val="16"/>
              </w:rPr>
            </w:pPr>
          </w:p>
          <w:p w14:paraId="508EF43B" w14:textId="77777777" w:rsidR="003C2619" w:rsidRPr="00E54011" w:rsidRDefault="003C2619" w:rsidP="00036D20">
            <w:pPr>
              <w:pStyle w:val="Default"/>
              <w:rPr>
                <w:sz w:val="16"/>
                <w:szCs w:val="16"/>
              </w:rPr>
            </w:pPr>
            <w:r w:rsidRPr="00E54011">
              <w:rPr>
                <w:b/>
                <w:bCs/>
                <w:i/>
                <w:iCs/>
                <w:sz w:val="16"/>
                <w:szCs w:val="16"/>
              </w:rPr>
              <w:t xml:space="preserve">Lost Time Injury Rate (number per 200,000 </w:t>
            </w:r>
            <w:proofErr w:type="spellStart"/>
            <w:r w:rsidRPr="00E54011">
              <w:rPr>
                <w:b/>
                <w:bCs/>
                <w:i/>
                <w:iCs/>
                <w:sz w:val="16"/>
                <w:szCs w:val="16"/>
              </w:rPr>
              <w:t>manhour</w:t>
            </w:r>
            <w:proofErr w:type="spellEnd"/>
            <w:r w:rsidRPr="00E54011">
              <w:rPr>
                <w:b/>
                <w:bCs/>
                <w:i/>
                <w:iCs/>
                <w:sz w:val="16"/>
                <w:szCs w:val="16"/>
              </w:rPr>
              <w:t>)</w:t>
            </w:r>
          </w:p>
          <w:p w14:paraId="173C6649"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Lost Time Injury Rate - employees only</w:t>
            </w:r>
          </w:p>
          <w:p w14:paraId="032CB2C0"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Lost Time Injury Rate - contractors only</w:t>
            </w:r>
          </w:p>
          <w:p w14:paraId="64D21403" w14:textId="77777777" w:rsidR="003C2619" w:rsidRPr="00E54011" w:rsidRDefault="003C2619" w:rsidP="00036D20">
            <w:pPr>
              <w:pStyle w:val="Default"/>
              <w:rPr>
                <w:sz w:val="16"/>
                <w:szCs w:val="16"/>
              </w:rPr>
            </w:pPr>
          </w:p>
          <w:p w14:paraId="6A56B3FF" w14:textId="77777777" w:rsidR="003C2619" w:rsidRPr="00E54011" w:rsidRDefault="003C2619" w:rsidP="00036D20">
            <w:pPr>
              <w:pStyle w:val="Default"/>
              <w:rPr>
                <w:sz w:val="16"/>
                <w:szCs w:val="16"/>
              </w:rPr>
            </w:pPr>
            <w:r w:rsidRPr="00E54011">
              <w:rPr>
                <w:b/>
                <w:bCs/>
                <w:i/>
                <w:iCs/>
                <w:sz w:val="16"/>
                <w:szCs w:val="16"/>
              </w:rPr>
              <w:t>Days Lost (number)</w:t>
            </w:r>
          </w:p>
          <w:p w14:paraId="1B44269D"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Days Lost - employees only</w:t>
            </w:r>
          </w:p>
          <w:p w14:paraId="208A1ADF" w14:textId="77777777" w:rsidR="003C2619" w:rsidRPr="00E54011" w:rsidRDefault="003C2619" w:rsidP="00036D20">
            <w:pPr>
              <w:pStyle w:val="Default"/>
              <w:rPr>
                <w:sz w:val="16"/>
                <w:szCs w:val="16"/>
              </w:rPr>
            </w:pPr>
          </w:p>
          <w:p w14:paraId="6D359B93" w14:textId="77777777" w:rsidR="003C2619" w:rsidRPr="00E54011" w:rsidRDefault="003C2619" w:rsidP="00036D20">
            <w:pPr>
              <w:pStyle w:val="Default"/>
              <w:rPr>
                <w:b/>
                <w:bCs/>
                <w:sz w:val="16"/>
                <w:szCs w:val="16"/>
                <w:u w:val="single"/>
              </w:rPr>
            </w:pPr>
            <w:r w:rsidRPr="00E54011">
              <w:rPr>
                <w:b/>
                <w:bCs/>
                <w:sz w:val="16"/>
                <w:szCs w:val="16"/>
                <w:u w:val="single"/>
              </w:rPr>
              <w:t>People</w:t>
            </w:r>
          </w:p>
          <w:p w14:paraId="3C9E49F1" w14:textId="77777777" w:rsidR="003C2619" w:rsidRPr="00E54011" w:rsidRDefault="003C2619" w:rsidP="00036D20">
            <w:pPr>
              <w:pStyle w:val="af1"/>
              <w:spacing w:line="236" w:lineRule="auto"/>
              <w:ind w:left="29"/>
              <w:rPr>
                <w:rFonts w:ascii="Georgia" w:eastAsiaTheme="minorHAnsi" w:hAnsi="Georgia" w:cs="Georgia"/>
                <w:b/>
                <w:bCs/>
                <w:i/>
                <w:iCs/>
                <w:color w:val="000000"/>
                <w:sz w:val="16"/>
                <w:szCs w:val="16"/>
                <w:lang w:val="en-GB"/>
              </w:rPr>
            </w:pPr>
            <w:r w:rsidRPr="00E54011">
              <w:rPr>
                <w:rFonts w:ascii="Georgia" w:eastAsiaTheme="minorHAnsi" w:hAnsi="Georgia" w:cs="Georgia"/>
                <w:b/>
                <w:bCs/>
                <w:i/>
                <w:iCs/>
                <w:color w:val="000000"/>
                <w:sz w:val="16"/>
                <w:szCs w:val="16"/>
                <w:lang w:val="en-GB"/>
              </w:rPr>
              <w:t>Total employees (number)</w:t>
            </w:r>
          </w:p>
          <w:p w14:paraId="1F877FFD" w14:textId="77777777" w:rsidR="003C2619" w:rsidRPr="00E54011" w:rsidRDefault="003C2619" w:rsidP="00036D20">
            <w:pPr>
              <w:pStyle w:val="af1"/>
              <w:spacing w:line="237" w:lineRule="auto"/>
              <w:ind w:left="29" w:right="322"/>
              <w:rPr>
                <w:rFonts w:ascii="Georgia" w:eastAsiaTheme="minorHAnsi" w:hAnsi="Georgia" w:cs="Georgia"/>
                <w:b/>
                <w:bCs/>
                <w:i/>
                <w:iCs/>
                <w:color w:val="000000"/>
                <w:sz w:val="16"/>
                <w:szCs w:val="16"/>
                <w:lang w:val="en-GB"/>
              </w:rPr>
            </w:pPr>
            <w:r w:rsidRPr="00E54011">
              <w:rPr>
                <w:rFonts w:ascii="Georgia" w:eastAsiaTheme="minorHAnsi" w:hAnsi="Georgia" w:cs="Georgia"/>
                <w:b/>
                <w:bCs/>
                <w:i/>
                <w:iCs/>
                <w:color w:val="000000"/>
                <w:sz w:val="16"/>
                <w:szCs w:val="16"/>
                <w:lang w:val="en-GB"/>
              </w:rPr>
              <w:t>Total employees eligible to retire within the next five years (%)</w:t>
            </w:r>
          </w:p>
          <w:p w14:paraId="2C45D3CB" w14:textId="77777777" w:rsidR="003C2619" w:rsidRPr="00E54011" w:rsidRDefault="003C2619" w:rsidP="00036D20">
            <w:pPr>
              <w:pStyle w:val="af1"/>
              <w:spacing w:line="235" w:lineRule="auto"/>
              <w:ind w:left="29" w:right="572"/>
              <w:rPr>
                <w:rFonts w:ascii="Georgia" w:eastAsiaTheme="minorHAnsi" w:hAnsi="Georgia" w:cs="Georgia"/>
                <w:b/>
                <w:bCs/>
                <w:i/>
                <w:iCs/>
                <w:color w:val="000000"/>
                <w:sz w:val="16"/>
                <w:szCs w:val="16"/>
                <w:lang w:val="en-GB"/>
              </w:rPr>
            </w:pPr>
            <w:r w:rsidRPr="00E54011">
              <w:rPr>
                <w:rFonts w:ascii="Georgia" w:eastAsiaTheme="minorHAnsi" w:hAnsi="Georgia" w:cs="Georgia"/>
                <w:b/>
                <w:bCs/>
                <w:i/>
                <w:iCs/>
                <w:color w:val="000000"/>
                <w:sz w:val="16"/>
                <w:szCs w:val="16"/>
                <w:lang w:val="en-GB"/>
              </w:rPr>
              <w:t>Voluntary staff turnover rate (%) - by region</w:t>
            </w:r>
          </w:p>
          <w:p w14:paraId="0DDAE625"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Hong Kong</w:t>
            </w:r>
          </w:p>
          <w:p w14:paraId="21BBD34A"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Mainland China</w:t>
            </w:r>
          </w:p>
          <w:p w14:paraId="3DA57A0D"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India</w:t>
            </w:r>
          </w:p>
          <w:p w14:paraId="10481918"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Australia</w:t>
            </w:r>
          </w:p>
          <w:p w14:paraId="38F7756D" w14:textId="77777777" w:rsidR="003C2619" w:rsidRPr="00E54011" w:rsidRDefault="003C2619" w:rsidP="00036D20">
            <w:pPr>
              <w:autoSpaceDE w:val="0"/>
              <w:autoSpaceDN w:val="0"/>
              <w:adjustRightInd w:val="0"/>
              <w:jc w:val="both"/>
              <w:rPr>
                <w:rFonts w:eastAsiaTheme="majorEastAsia" w:cs="Helv"/>
                <w:sz w:val="16"/>
                <w:szCs w:val="16"/>
                <w:lang w:eastAsia="zh-TW"/>
              </w:rPr>
            </w:pPr>
          </w:p>
        </w:tc>
        <w:tc>
          <w:tcPr>
            <w:tcW w:w="4395" w:type="dxa"/>
          </w:tcPr>
          <w:p w14:paraId="0860A9EC" w14:textId="77777777" w:rsidR="003C2619" w:rsidRPr="00E54011" w:rsidRDefault="003C2619" w:rsidP="00036D20">
            <w:pPr>
              <w:autoSpaceDE w:val="0"/>
              <w:autoSpaceDN w:val="0"/>
              <w:adjustRightInd w:val="0"/>
              <w:jc w:val="both"/>
              <w:rPr>
                <w:rFonts w:eastAsiaTheme="majorEastAsia" w:cs="Helv"/>
                <w:b/>
                <w:bCs/>
                <w:color w:val="000000"/>
                <w:sz w:val="16"/>
                <w:szCs w:val="16"/>
                <w:u w:val="single"/>
                <w:lang w:eastAsia="zh-CN"/>
              </w:rPr>
            </w:pPr>
            <w:r w:rsidRPr="00E54011">
              <w:rPr>
                <w:rFonts w:eastAsiaTheme="majorEastAsia" w:cs="Helv"/>
                <w:b/>
                <w:bCs/>
                <w:color w:val="000000"/>
                <w:sz w:val="16"/>
                <w:szCs w:val="16"/>
                <w:u w:val="single"/>
                <w:lang w:eastAsia="zh-CN"/>
              </w:rPr>
              <w:lastRenderedPageBreak/>
              <w:t>GHG emissions</w:t>
            </w:r>
          </w:p>
          <w:p w14:paraId="7F63759B" w14:textId="77777777" w:rsidR="003C2619" w:rsidRPr="00E54011" w:rsidRDefault="003C2619" w:rsidP="00036D20">
            <w:pPr>
              <w:autoSpaceDE w:val="0"/>
              <w:autoSpaceDN w:val="0"/>
              <w:adjustRightInd w:val="0"/>
              <w:jc w:val="both"/>
              <w:rPr>
                <w:rFonts w:eastAsiaTheme="majorEastAsia" w:cs="Helv"/>
                <w:b/>
                <w:bCs/>
                <w:color w:val="000000"/>
                <w:sz w:val="16"/>
                <w:szCs w:val="16"/>
                <w:lang w:eastAsia="zh-CN"/>
              </w:rPr>
            </w:pPr>
            <w:r w:rsidRPr="00E54011">
              <w:rPr>
                <w:rFonts w:eastAsiaTheme="majorEastAsia" w:cs="Helv"/>
                <w:b/>
                <w:bCs/>
                <w:color w:val="000000"/>
                <w:sz w:val="16"/>
                <w:szCs w:val="16"/>
                <w:lang w:eastAsia="zh-CN"/>
              </w:rPr>
              <w:t>CLP Group</w:t>
            </w:r>
          </w:p>
          <w:p w14:paraId="25A3C853" w14:textId="77777777" w:rsidR="003C2619" w:rsidRPr="00E54011" w:rsidRDefault="003C2619" w:rsidP="00036D20">
            <w:pPr>
              <w:autoSpaceDE w:val="0"/>
              <w:autoSpaceDN w:val="0"/>
              <w:adjustRightInd w:val="0"/>
              <w:rPr>
                <w:rFonts w:cs="Georgia"/>
                <w:color w:val="000000"/>
                <w:sz w:val="16"/>
                <w:szCs w:val="16"/>
              </w:rPr>
            </w:pPr>
            <w:r w:rsidRPr="00E54011">
              <w:rPr>
                <w:rFonts w:cs="Georgia"/>
                <w:b/>
                <w:bCs/>
                <w:i/>
                <w:iCs/>
                <w:color w:val="000000"/>
                <w:sz w:val="16"/>
                <w:szCs w:val="16"/>
              </w:rPr>
              <w:t>Total CO2e emissions – on an equity basis (</w:t>
            </w:r>
            <w:proofErr w:type="spellStart"/>
            <w:r w:rsidRPr="00E54011">
              <w:rPr>
                <w:rFonts w:cs="Georgia"/>
                <w:b/>
                <w:bCs/>
                <w:i/>
                <w:iCs/>
                <w:color w:val="000000"/>
                <w:sz w:val="16"/>
                <w:szCs w:val="16"/>
              </w:rPr>
              <w:t>kt</w:t>
            </w:r>
            <w:proofErr w:type="spellEnd"/>
            <w:r w:rsidRPr="00E54011">
              <w:rPr>
                <w:rFonts w:cs="Georgia"/>
                <w:b/>
                <w:bCs/>
                <w:i/>
                <w:iCs/>
                <w:color w:val="000000"/>
                <w:sz w:val="16"/>
                <w:szCs w:val="16"/>
              </w:rPr>
              <w:t xml:space="preserve">) </w:t>
            </w:r>
          </w:p>
          <w:p w14:paraId="1748EC4D"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CO2e - Scope 1 (</w:t>
            </w:r>
            <w:proofErr w:type="spellStart"/>
            <w:r w:rsidRPr="00E54011">
              <w:rPr>
                <w:rFonts w:eastAsiaTheme="majorEastAsia" w:cs="Helv"/>
                <w:sz w:val="16"/>
                <w:szCs w:val="16"/>
                <w:lang w:eastAsia="zh-CN"/>
              </w:rPr>
              <w:t>kt</w:t>
            </w:r>
            <w:proofErr w:type="spellEnd"/>
            <w:r w:rsidRPr="00E54011">
              <w:rPr>
                <w:rFonts w:eastAsiaTheme="majorEastAsia" w:cs="Helv"/>
                <w:sz w:val="16"/>
                <w:szCs w:val="16"/>
                <w:lang w:eastAsia="zh-CN"/>
              </w:rPr>
              <w:t>)</w:t>
            </w:r>
          </w:p>
          <w:p w14:paraId="639DF8C6"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CO2e - Scope 2 (</w:t>
            </w:r>
            <w:proofErr w:type="spellStart"/>
            <w:r w:rsidRPr="00E54011">
              <w:rPr>
                <w:rFonts w:eastAsiaTheme="majorEastAsia" w:cs="Helv"/>
                <w:sz w:val="16"/>
                <w:szCs w:val="16"/>
                <w:lang w:eastAsia="zh-CN"/>
              </w:rPr>
              <w:t>kt</w:t>
            </w:r>
            <w:proofErr w:type="spellEnd"/>
            <w:r w:rsidRPr="00E54011">
              <w:rPr>
                <w:rFonts w:eastAsiaTheme="majorEastAsia" w:cs="Helv"/>
                <w:sz w:val="16"/>
                <w:szCs w:val="16"/>
                <w:lang w:eastAsia="zh-CN"/>
              </w:rPr>
              <w:t>)</w:t>
            </w:r>
          </w:p>
          <w:p w14:paraId="3E5DA39D"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CO2e - Scope 3 (</w:t>
            </w:r>
            <w:proofErr w:type="spellStart"/>
            <w:r w:rsidRPr="00E54011">
              <w:rPr>
                <w:rFonts w:eastAsiaTheme="majorEastAsia" w:cs="Helv"/>
                <w:sz w:val="16"/>
                <w:szCs w:val="16"/>
                <w:lang w:eastAsia="zh-CN"/>
              </w:rPr>
              <w:t>kt</w:t>
            </w:r>
            <w:proofErr w:type="spellEnd"/>
            <w:r w:rsidRPr="00E54011">
              <w:rPr>
                <w:rFonts w:eastAsiaTheme="majorEastAsia" w:cs="Helv"/>
                <w:sz w:val="16"/>
                <w:szCs w:val="16"/>
                <w:lang w:eastAsia="zh-CN"/>
              </w:rPr>
              <w:t>)</w:t>
            </w:r>
          </w:p>
          <w:p w14:paraId="295A9627" w14:textId="77777777" w:rsidR="003C2619" w:rsidRPr="00E54011" w:rsidRDefault="003C2619" w:rsidP="00036D20">
            <w:pPr>
              <w:autoSpaceDE w:val="0"/>
              <w:autoSpaceDN w:val="0"/>
              <w:adjustRightInd w:val="0"/>
              <w:rPr>
                <w:rFonts w:cs="Georgia"/>
                <w:color w:val="000000"/>
                <w:sz w:val="16"/>
                <w:szCs w:val="16"/>
              </w:rPr>
            </w:pPr>
          </w:p>
          <w:p w14:paraId="133F2106" w14:textId="77777777" w:rsidR="003C2619" w:rsidRPr="00E54011" w:rsidRDefault="003C2619" w:rsidP="00036D20">
            <w:pPr>
              <w:autoSpaceDE w:val="0"/>
              <w:autoSpaceDN w:val="0"/>
              <w:adjustRightInd w:val="0"/>
              <w:rPr>
                <w:rFonts w:cs="Georgia"/>
                <w:color w:val="000000"/>
                <w:sz w:val="16"/>
                <w:szCs w:val="16"/>
              </w:rPr>
            </w:pPr>
            <w:r w:rsidRPr="00E54011">
              <w:rPr>
                <w:rFonts w:cs="Georgia"/>
                <w:b/>
                <w:bCs/>
                <w:i/>
                <w:iCs/>
                <w:color w:val="000000"/>
                <w:sz w:val="16"/>
                <w:szCs w:val="16"/>
              </w:rPr>
              <w:t>CLP Group’s generation and energy storage portfolio</w:t>
            </w:r>
          </w:p>
          <w:p w14:paraId="77E2A843"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CO2 – on an equity basis (</w:t>
            </w:r>
            <w:proofErr w:type="spellStart"/>
            <w:r w:rsidRPr="00E54011">
              <w:rPr>
                <w:rFonts w:eastAsiaTheme="majorEastAsia" w:cs="Helv"/>
                <w:sz w:val="16"/>
                <w:szCs w:val="16"/>
                <w:lang w:eastAsia="zh-CN"/>
              </w:rPr>
              <w:t>kt</w:t>
            </w:r>
            <w:proofErr w:type="spellEnd"/>
            <w:r w:rsidRPr="00E54011">
              <w:rPr>
                <w:rFonts w:eastAsiaTheme="majorEastAsia" w:cs="Helv"/>
                <w:sz w:val="16"/>
                <w:szCs w:val="16"/>
                <w:lang w:eastAsia="zh-CN"/>
              </w:rPr>
              <w:t>)</w:t>
            </w:r>
          </w:p>
          <w:p w14:paraId="4D5DFE50"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CO2 – on an equity plus long-term capacity and energy purchase basis (</w:t>
            </w:r>
            <w:proofErr w:type="spellStart"/>
            <w:r w:rsidRPr="00E54011">
              <w:rPr>
                <w:rFonts w:eastAsiaTheme="majorEastAsia" w:cs="Helv"/>
                <w:sz w:val="16"/>
                <w:szCs w:val="16"/>
                <w:lang w:eastAsia="zh-CN"/>
              </w:rPr>
              <w:t>kt</w:t>
            </w:r>
            <w:proofErr w:type="spellEnd"/>
            <w:r w:rsidRPr="00E54011">
              <w:rPr>
                <w:rFonts w:eastAsiaTheme="majorEastAsia" w:cs="Helv"/>
                <w:sz w:val="16"/>
                <w:szCs w:val="16"/>
                <w:lang w:eastAsia="zh-CN"/>
              </w:rPr>
              <w:t>)</w:t>
            </w:r>
          </w:p>
          <w:p w14:paraId="29F2132A"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lastRenderedPageBreak/>
              <w:t>CO2 – on an operational control basis (</w:t>
            </w:r>
            <w:proofErr w:type="spellStart"/>
            <w:r w:rsidRPr="00E54011">
              <w:rPr>
                <w:rFonts w:eastAsiaTheme="majorEastAsia" w:cs="Helv"/>
                <w:sz w:val="16"/>
                <w:szCs w:val="16"/>
                <w:lang w:eastAsia="zh-CN"/>
              </w:rPr>
              <w:t>kt</w:t>
            </w:r>
            <w:proofErr w:type="spellEnd"/>
            <w:r w:rsidRPr="00E54011">
              <w:rPr>
                <w:rFonts w:eastAsiaTheme="majorEastAsia" w:cs="Helv"/>
                <w:sz w:val="16"/>
                <w:szCs w:val="16"/>
                <w:lang w:eastAsia="zh-CN"/>
              </w:rPr>
              <w:t>)</w:t>
            </w:r>
          </w:p>
          <w:p w14:paraId="46D5EC67" w14:textId="77777777" w:rsidR="003C2619" w:rsidRPr="00E54011" w:rsidRDefault="003C2619" w:rsidP="00392100">
            <w:pPr>
              <w:pStyle w:val="a3"/>
              <w:numPr>
                <w:ilvl w:val="0"/>
                <w:numId w:val="5"/>
              </w:numPr>
              <w:autoSpaceDE w:val="0"/>
              <w:autoSpaceDN w:val="0"/>
              <w:adjustRightInd w:val="0"/>
              <w:ind w:left="313" w:hanging="284"/>
              <w:jc w:val="both"/>
              <w:rPr>
                <w:rFonts w:cs="Georgia"/>
                <w:color w:val="000000"/>
                <w:sz w:val="16"/>
                <w:szCs w:val="16"/>
              </w:rPr>
            </w:pPr>
            <w:r w:rsidRPr="00E54011">
              <w:rPr>
                <w:rFonts w:eastAsiaTheme="majorEastAsia" w:cs="Helv"/>
                <w:sz w:val="16"/>
                <w:szCs w:val="16"/>
                <w:lang w:eastAsia="zh-CN"/>
              </w:rPr>
              <w:t>CO2e – on an operational control basis</w:t>
            </w:r>
            <w:r w:rsidRPr="00E54011">
              <w:rPr>
                <w:rFonts w:cs="Georgia"/>
                <w:color w:val="000000"/>
                <w:sz w:val="16"/>
                <w:szCs w:val="16"/>
              </w:rPr>
              <w:t xml:space="preserve"> (</w:t>
            </w:r>
            <w:proofErr w:type="spellStart"/>
            <w:r w:rsidRPr="00E54011">
              <w:rPr>
                <w:rFonts w:cs="Georgia"/>
                <w:color w:val="000000"/>
                <w:sz w:val="16"/>
                <w:szCs w:val="16"/>
              </w:rPr>
              <w:t>kt</w:t>
            </w:r>
            <w:proofErr w:type="spellEnd"/>
            <w:r w:rsidRPr="00E54011">
              <w:rPr>
                <w:rFonts w:cs="Georgia"/>
                <w:color w:val="000000"/>
                <w:sz w:val="16"/>
                <w:szCs w:val="16"/>
              </w:rPr>
              <w:t>)</w:t>
            </w:r>
          </w:p>
          <w:p w14:paraId="17DB0376" w14:textId="77777777" w:rsidR="003C2619" w:rsidRPr="00E54011" w:rsidRDefault="003C2619" w:rsidP="00036D20">
            <w:pPr>
              <w:autoSpaceDE w:val="0"/>
              <w:autoSpaceDN w:val="0"/>
              <w:adjustRightInd w:val="0"/>
              <w:ind w:left="29"/>
              <w:jc w:val="both"/>
              <w:rPr>
                <w:rFonts w:cs="Georgia"/>
                <w:color w:val="000000"/>
                <w:sz w:val="16"/>
                <w:szCs w:val="16"/>
              </w:rPr>
            </w:pPr>
          </w:p>
          <w:p w14:paraId="482089C1" w14:textId="77777777" w:rsidR="003C2619" w:rsidRPr="00E54011" w:rsidRDefault="003C2619" w:rsidP="00036D20">
            <w:pPr>
              <w:autoSpaceDE w:val="0"/>
              <w:autoSpaceDN w:val="0"/>
              <w:adjustRightInd w:val="0"/>
              <w:rPr>
                <w:rFonts w:cs="Georgia"/>
                <w:color w:val="000000"/>
                <w:sz w:val="16"/>
                <w:szCs w:val="16"/>
              </w:rPr>
            </w:pPr>
            <w:r w:rsidRPr="00E54011">
              <w:rPr>
                <w:rFonts w:cs="Georgia"/>
                <w:b/>
                <w:bCs/>
                <w:color w:val="000000"/>
                <w:sz w:val="16"/>
                <w:szCs w:val="16"/>
              </w:rPr>
              <w:t>Climate Vision 2050</w:t>
            </w:r>
          </w:p>
          <w:p w14:paraId="23517A52" w14:textId="77777777" w:rsidR="003C2619" w:rsidRPr="00E54011" w:rsidRDefault="003C2619" w:rsidP="00036D20">
            <w:pPr>
              <w:autoSpaceDE w:val="0"/>
              <w:autoSpaceDN w:val="0"/>
              <w:adjustRightInd w:val="0"/>
              <w:rPr>
                <w:rFonts w:cs="Georgia"/>
                <w:color w:val="000000"/>
                <w:sz w:val="16"/>
                <w:szCs w:val="16"/>
              </w:rPr>
            </w:pPr>
            <w:r w:rsidRPr="00E54011">
              <w:rPr>
                <w:rFonts w:cs="Georgia"/>
                <w:b/>
                <w:bCs/>
                <w:i/>
                <w:iCs/>
                <w:color w:val="000000"/>
                <w:sz w:val="16"/>
                <w:szCs w:val="16"/>
              </w:rPr>
              <w:t>Performance against targets - on an equity basis</w:t>
            </w:r>
          </w:p>
          <w:p w14:paraId="07CE6107"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Carbon dioxide emissions intensity of CLP Group’s generation and energy storage portfolio (kg CO2/ kWh)</w:t>
            </w:r>
          </w:p>
          <w:p w14:paraId="136CF6BA"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Renewable energy generation capacity (%(MW))</w:t>
            </w:r>
          </w:p>
          <w:p w14:paraId="5642055A"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Non-carbon emitting generation capacity (%(MW))</w:t>
            </w:r>
          </w:p>
          <w:p w14:paraId="3DD427FC" w14:textId="77777777" w:rsidR="003C2619" w:rsidRPr="00E54011" w:rsidRDefault="003C2619" w:rsidP="00036D20">
            <w:pPr>
              <w:autoSpaceDE w:val="0"/>
              <w:autoSpaceDN w:val="0"/>
              <w:adjustRightInd w:val="0"/>
              <w:rPr>
                <w:rFonts w:cs="Georgia"/>
                <w:color w:val="000000"/>
                <w:sz w:val="16"/>
                <w:szCs w:val="16"/>
              </w:rPr>
            </w:pPr>
          </w:p>
          <w:p w14:paraId="0F0EC3AB" w14:textId="77777777" w:rsidR="003C2619" w:rsidRPr="00E54011" w:rsidRDefault="003C2619" w:rsidP="00036D20">
            <w:pPr>
              <w:autoSpaceDE w:val="0"/>
              <w:autoSpaceDN w:val="0"/>
              <w:adjustRightInd w:val="0"/>
              <w:rPr>
                <w:rFonts w:cs="Georgia"/>
                <w:color w:val="000000"/>
                <w:sz w:val="16"/>
                <w:szCs w:val="16"/>
              </w:rPr>
            </w:pPr>
            <w:r w:rsidRPr="00E54011">
              <w:rPr>
                <w:rFonts w:cs="Georgia"/>
                <w:b/>
                <w:bCs/>
                <w:i/>
                <w:iCs/>
                <w:color w:val="000000"/>
                <w:sz w:val="16"/>
                <w:szCs w:val="16"/>
              </w:rPr>
              <w:t xml:space="preserve">Performance against targets - on an equity plus long-term capacity and energy purchase basis </w:t>
            </w:r>
          </w:p>
          <w:p w14:paraId="447537C9"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Carbon dioxide emissions intensity of CLP Group’s generation and energy storage portfolio (kg CO2/ kWh)</w:t>
            </w:r>
          </w:p>
          <w:p w14:paraId="5FE9EA7E"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Renewable energy generation capacity (%(MW))</w:t>
            </w:r>
          </w:p>
          <w:p w14:paraId="2BD5C0C3"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Non-carbon emitting generation capacity (%(MW))</w:t>
            </w:r>
          </w:p>
          <w:p w14:paraId="4250BC47" w14:textId="77777777" w:rsidR="003C2619" w:rsidRPr="00E54011" w:rsidRDefault="003C2619" w:rsidP="00036D20">
            <w:pPr>
              <w:autoSpaceDE w:val="0"/>
              <w:autoSpaceDN w:val="0"/>
              <w:adjustRightInd w:val="0"/>
              <w:rPr>
                <w:rFonts w:cs="Georgia"/>
                <w:color w:val="000000"/>
                <w:sz w:val="16"/>
                <w:szCs w:val="16"/>
              </w:rPr>
            </w:pPr>
          </w:p>
          <w:p w14:paraId="2E53B58D" w14:textId="77777777" w:rsidR="003C2619" w:rsidRPr="00E54011" w:rsidRDefault="003C2619" w:rsidP="00036D20">
            <w:pPr>
              <w:autoSpaceDE w:val="0"/>
              <w:autoSpaceDN w:val="0"/>
              <w:adjustRightInd w:val="0"/>
              <w:rPr>
                <w:rFonts w:cs="Georgia"/>
                <w:color w:val="000000"/>
                <w:sz w:val="16"/>
                <w:szCs w:val="16"/>
              </w:rPr>
            </w:pPr>
            <w:r w:rsidRPr="00E54011">
              <w:rPr>
                <w:rFonts w:cs="Georgia"/>
                <w:b/>
                <w:bCs/>
                <w:i/>
                <w:iCs/>
                <w:color w:val="000000"/>
                <w:sz w:val="16"/>
                <w:szCs w:val="16"/>
              </w:rPr>
              <w:t xml:space="preserve">CLP Power Hong Kong - carbon emissions intensity of electricity sold </w:t>
            </w:r>
          </w:p>
          <w:p w14:paraId="5C68C02E" w14:textId="77777777" w:rsidR="003C2619" w:rsidRPr="00E54011" w:rsidRDefault="003C2619" w:rsidP="00392100">
            <w:pPr>
              <w:pStyle w:val="a3"/>
              <w:numPr>
                <w:ilvl w:val="0"/>
                <w:numId w:val="5"/>
              </w:numPr>
              <w:autoSpaceDE w:val="0"/>
              <w:autoSpaceDN w:val="0"/>
              <w:adjustRightInd w:val="0"/>
              <w:ind w:left="313" w:hanging="284"/>
              <w:jc w:val="both"/>
              <w:rPr>
                <w:rFonts w:eastAsiaTheme="majorEastAsia" w:cs="Helv"/>
                <w:sz w:val="16"/>
                <w:szCs w:val="16"/>
                <w:lang w:eastAsia="zh-CN"/>
              </w:rPr>
            </w:pPr>
            <w:r w:rsidRPr="00E54011">
              <w:rPr>
                <w:rFonts w:eastAsiaTheme="majorEastAsia" w:cs="Helv"/>
                <w:sz w:val="16"/>
                <w:szCs w:val="16"/>
                <w:lang w:eastAsia="zh-CN"/>
              </w:rPr>
              <w:t>CO2e emissions intensity of electricity sold by CLP Power Hong Kong (kg CO2e/ kWh)</w:t>
            </w:r>
          </w:p>
          <w:p w14:paraId="2C0E8D0E" w14:textId="1FC2546E" w:rsidR="003C2619" w:rsidRPr="00E54011" w:rsidRDefault="003C2619" w:rsidP="004D64D8">
            <w:pPr>
              <w:pStyle w:val="a3"/>
              <w:numPr>
                <w:ilvl w:val="0"/>
                <w:numId w:val="5"/>
              </w:numPr>
              <w:autoSpaceDE w:val="0"/>
              <w:autoSpaceDN w:val="0"/>
              <w:adjustRightInd w:val="0"/>
              <w:ind w:left="313" w:hanging="284"/>
              <w:jc w:val="both"/>
              <w:rPr>
                <w:rFonts w:eastAsia="宋体" w:cs="Helv"/>
                <w:color w:val="000000"/>
                <w:sz w:val="16"/>
                <w:szCs w:val="16"/>
                <w:lang w:eastAsia="zh-CN"/>
              </w:rPr>
            </w:pPr>
            <w:r w:rsidRPr="00E54011">
              <w:rPr>
                <w:rFonts w:eastAsiaTheme="majorEastAsia" w:cs="Helv"/>
                <w:sz w:val="16"/>
                <w:szCs w:val="16"/>
                <w:lang w:eastAsia="zh-CN"/>
              </w:rPr>
              <w:t>CO2 emissions intensity of electricity sold by CLP Power Hong Kong (kg CO2/ kWh)</w:t>
            </w:r>
          </w:p>
        </w:tc>
      </w:tr>
      <w:tr w:rsidR="003C2619" w:rsidRPr="00E54011" w14:paraId="1D1BFCFB" w14:textId="77777777" w:rsidTr="00036D20">
        <w:tc>
          <w:tcPr>
            <w:tcW w:w="3969" w:type="dxa"/>
          </w:tcPr>
          <w:p w14:paraId="30A56E0C" w14:textId="77777777" w:rsidR="003C2619" w:rsidRPr="00E54011" w:rsidRDefault="003C2619" w:rsidP="00036D20">
            <w:pPr>
              <w:autoSpaceDE w:val="0"/>
              <w:autoSpaceDN w:val="0"/>
              <w:adjustRightInd w:val="0"/>
              <w:jc w:val="both"/>
              <w:rPr>
                <w:b/>
                <w:bCs/>
                <w:sz w:val="16"/>
                <w:szCs w:val="16"/>
                <w:u w:val="single"/>
              </w:rPr>
            </w:pPr>
            <w:r w:rsidRPr="00E54011">
              <w:rPr>
                <w:b/>
                <w:bCs/>
                <w:sz w:val="16"/>
                <w:szCs w:val="16"/>
                <w:u w:val="single"/>
              </w:rPr>
              <w:lastRenderedPageBreak/>
              <w:t>Environment</w:t>
            </w:r>
          </w:p>
          <w:p w14:paraId="557B8545" w14:textId="77777777" w:rsidR="003C2619" w:rsidRPr="00E54011" w:rsidRDefault="003C2619" w:rsidP="00036D20">
            <w:pPr>
              <w:pStyle w:val="af1"/>
              <w:spacing w:line="236" w:lineRule="auto"/>
              <w:ind w:left="29"/>
              <w:rPr>
                <w:rFonts w:ascii="Georgia" w:eastAsiaTheme="minorHAnsi" w:hAnsi="Georgia" w:cs="Georgia"/>
                <w:b/>
                <w:bCs/>
                <w:i/>
                <w:iCs/>
                <w:color w:val="000000"/>
                <w:sz w:val="16"/>
                <w:szCs w:val="16"/>
                <w:lang w:val="en-GB"/>
              </w:rPr>
            </w:pPr>
            <w:r w:rsidRPr="00E54011">
              <w:rPr>
                <w:rFonts w:ascii="Georgia" w:eastAsiaTheme="minorHAnsi" w:hAnsi="Georgia" w:cs="Georgia"/>
                <w:b/>
                <w:bCs/>
                <w:i/>
                <w:iCs/>
                <w:color w:val="000000"/>
                <w:sz w:val="16"/>
                <w:szCs w:val="16"/>
                <w:lang w:val="en-GB"/>
              </w:rPr>
              <w:t>Resource Use &amp; Emissions</w:t>
            </w:r>
          </w:p>
          <w:p w14:paraId="7EB489C5"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Nitrogen oxides emissions (</w:t>
            </w:r>
            <w:proofErr w:type="spellStart"/>
            <w:r w:rsidRPr="00E54011">
              <w:rPr>
                <w:sz w:val="16"/>
                <w:szCs w:val="16"/>
              </w:rPr>
              <w:t>NOx</w:t>
            </w:r>
            <w:proofErr w:type="spellEnd"/>
            <w:r w:rsidRPr="00E54011">
              <w:rPr>
                <w:sz w:val="16"/>
                <w:szCs w:val="16"/>
              </w:rPr>
              <w:t>) (</w:t>
            </w:r>
            <w:proofErr w:type="spellStart"/>
            <w:r w:rsidRPr="00E54011">
              <w:rPr>
                <w:sz w:val="16"/>
                <w:szCs w:val="16"/>
              </w:rPr>
              <w:t>kt</w:t>
            </w:r>
            <w:proofErr w:type="spellEnd"/>
            <w:r w:rsidRPr="00E54011">
              <w:rPr>
                <w:sz w:val="16"/>
                <w:szCs w:val="16"/>
              </w:rPr>
              <w:t>)</w:t>
            </w:r>
          </w:p>
          <w:p w14:paraId="6F16455F"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Sulphur dioxide emissions (SO2) (</w:t>
            </w:r>
            <w:proofErr w:type="spellStart"/>
            <w:r w:rsidRPr="00E54011">
              <w:rPr>
                <w:sz w:val="16"/>
                <w:szCs w:val="16"/>
              </w:rPr>
              <w:t>kt</w:t>
            </w:r>
            <w:proofErr w:type="spellEnd"/>
            <w:r w:rsidRPr="00E54011">
              <w:rPr>
                <w:sz w:val="16"/>
                <w:szCs w:val="16"/>
              </w:rPr>
              <w:t>)</w:t>
            </w:r>
          </w:p>
          <w:p w14:paraId="447042A0"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Particulates emissions (</w:t>
            </w:r>
            <w:proofErr w:type="spellStart"/>
            <w:r w:rsidRPr="00E54011">
              <w:rPr>
                <w:sz w:val="16"/>
                <w:szCs w:val="16"/>
              </w:rPr>
              <w:t>kt</w:t>
            </w:r>
            <w:proofErr w:type="spellEnd"/>
            <w:r w:rsidRPr="00E54011">
              <w:rPr>
                <w:sz w:val="16"/>
                <w:szCs w:val="16"/>
              </w:rPr>
              <w:t>)</w:t>
            </w:r>
          </w:p>
          <w:p w14:paraId="21B8CA5F"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Sulphur hexafluoride (SF6) (</w:t>
            </w:r>
            <w:proofErr w:type="spellStart"/>
            <w:r w:rsidRPr="00E54011">
              <w:rPr>
                <w:sz w:val="16"/>
                <w:szCs w:val="16"/>
              </w:rPr>
              <w:t>kt</w:t>
            </w:r>
            <w:proofErr w:type="spellEnd"/>
            <w:r w:rsidRPr="00E54011">
              <w:rPr>
                <w:sz w:val="16"/>
                <w:szCs w:val="16"/>
              </w:rPr>
              <w:t>)</w:t>
            </w:r>
            <w:r w:rsidRPr="00E54011">
              <w:rPr>
                <w:rFonts w:eastAsia="宋体" w:cs="Helv"/>
                <w:color w:val="000000"/>
                <w:sz w:val="16"/>
                <w:szCs w:val="16"/>
                <w:lang w:eastAsia="zh-CN"/>
              </w:rPr>
              <w:t xml:space="preserve"> </w:t>
            </w:r>
          </w:p>
          <w:p w14:paraId="4938549C" w14:textId="77777777" w:rsidR="003C2619" w:rsidRPr="00E54011" w:rsidRDefault="003C2619" w:rsidP="00036D20">
            <w:pPr>
              <w:autoSpaceDE w:val="0"/>
              <w:autoSpaceDN w:val="0"/>
              <w:adjustRightInd w:val="0"/>
              <w:ind w:left="29"/>
              <w:jc w:val="both"/>
              <w:rPr>
                <w:sz w:val="16"/>
                <w:szCs w:val="16"/>
              </w:rPr>
            </w:pPr>
            <w:r w:rsidRPr="00E54011">
              <w:rPr>
                <w:rFonts w:eastAsia="宋体" w:cs="Helv"/>
                <w:i/>
                <w:iCs/>
                <w:color w:val="000000"/>
                <w:sz w:val="16"/>
                <w:szCs w:val="16"/>
                <w:lang w:eastAsia="zh-CN"/>
              </w:rPr>
              <w:t>Non-</w:t>
            </w:r>
            <w:r w:rsidRPr="00E54011">
              <w:rPr>
                <w:rFonts w:cs="Georgia"/>
                <w:i/>
                <w:iCs/>
                <w:color w:val="000000"/>
                <w:sz w:val="16"/>
                <w:szCs w:val="16"/>
              </w:rPr>
              <w:t>hazardous liquid waste (kl)</w:t>
            </w:r>
          </w:p>
          <w:p w14:paraId="1112C40F"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Produced</w:t>
            </w:r>
          </w:p>
          <w:p w14:paraId="17F82FB2"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Recycled</w:t>
            </w:r>
          </w:p>
          <w:p w14:paraId="274A74A4" w14:textId="77777777" w:rsidR="003C2619" w:rsidRPr="00E54011" w:rsidRDefault="003C2619" w:rsidP="00036D20">
            <w:pPr>
              <w:autoSpaceDE w:val="0"/>
              <w:autoSpaceDN w:val="0"/>
              <w:adjustRightInd w:val="0"/>
              <w:ind w:left="29"/>
              <w:jc w:val="both"/>
              <w:rPr>
                <w:rFonts w:eastAsia="宋体" w:cs="Helv"/>
                <w:i/>
                <w:iCs/>
                <w:color w:val="000000"/>
                <w:sz w:val="16"/>
                <w:szCs w:val="16"/>
                <w:lang w:eastAsia="zh-CN"/>
              </w:rPr>
            </w:pPr>
            <w:r w:rsidRPr="00E54011">
              <w:rPr>
                <w:rFonts w:eastAsia="宋体" w:cs="Helv"/>
                <w:i/>
                <w:iCs/>
                <w:color w:val="000000"/>
                <w:sz w:val="16"/>
                <w:szCs w:val="16"/>
                <w:lang w:eastAsia="zh-CN"/>
              </w:rPr>
              <w:t>Non-hazardous solid waste (t)</w:t>
            </w:r>
          </w:p>
          <w:p w14:paraId="6E697B29"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Produced</w:t>
            </w:r>
          </w:p>
          <w:p w14:paraId="5FA6CDF3"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Recycled</w:t>
            </w:r>
          </w:p>
          <w:p w14:paraId="1D37DF70" w14:textId="77777777" w:rsidR="003C2619" w:rsidRPr="00E54011" w:rsidRDefault="003C2619" w:rsidP="00036D20">
            <w:pPr>
              <w:autoSpaceDE w:val="0"/>
              <w:autoSpaceDN w:val="0"/>
              <w:adjustRightInd w:val="0"/>
              <w:ind w:left="29"/>
              <w:jc w:val="both"/>
              <w:rPr>
                <w:rFonts w:eastAsia="宋体" w:cs="Helv"/>
                <w:i/>
                <w:iCs/>
                <w:color w:val="000000"/>
                <w:sz w:val="16"/>
                <w:szCs w:val="16"/>
                <w:lang w:eastAsia="zh-CN"/>
              </w:rPr>
            </w:pPr>
            <w:r w:rsidRPr="00E54011">
              <w:rPr>
                <w:rFonts w:eastAsia="宋体" w:cs="Helv"/>
                <w:i/>
                <w:iCs/>
                <w:color w:val="000000"/>
                <w:sz w:val="16"/>
                <w:szCs w:val="16"/>
                <w:lang w:eastAsia="zh-CN"/>
              </w:rPr>
              <w:t>Hazardous liquid waste (kl)</w:t>
            </w:r>
          </w:p>
          <w:p w14:paraId="03837E58"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Produced</w:t>
            </w:r>
          </w:p>
          <w:p w14:paraId="6692A15A"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Recycled</w:t>
            </w:r>
          </w:p>
          <w:p w14:paraId="2244DA0E" w14:textId="77777777" w:rsidR="003C2619" w:rsidRPr="00E54011" w:rsidRDefault="003C2619" w:rsidP="00036D20">
            <w:pPr>
              <w:autoSpaceDE w:val="0"/>
              <w:autoSpaceDN w:val="0"/>
              <w:adjustRightInd w:val="0"/>
              <w:ind w:left="29"/>
              <w:jc w:val="both"/>
              <w:rPr>
                <w:rFonts w:eastAsia="宋体" w:cs="Helv"/>
                <w:i/>
                <w:iCs/>
                <w:color w:val="000000"/>
                <w:sz w:val="16"/>
                <w:szCs w:val="16"/>
                <w:lang w:eastAsia="zh-CN"/>
              </w:rPr>
            </w:pPr>
            <w:r w:rsidRPr="00E54011">
              <w:rPr>
                <w:rFonts w:eastAsia="宋体" w:cs="Helv"/>
                <w:i/>
                <w:iCs/>
                <w:color w:val="000000"/>
                <w:sz w:val="16"/>
                <w:szCs w:val="16"/>
                <w:lang w:eastAsia="zh-CN"/>
              </w:rPr>
              <w:t>Hazardous solid waste (t)</w:t>
            </w:r>
          </w:p>
          <w:p w14:paraId="466E1531"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Produced</w:t>
            </w:r>
          </w:p>
          <w:p w14:paraId="082FC4EF" w14:textId="77777777" w:rsidR="003C2619" w:rsidRPr="00E54011" w:rsidRDefault="003C2619" w:rsidP="00392100">
            <w:pPr>
              <w:pStyle w:val="a3"/>
              <w:numPr>
                <w:ilvl w:val="0"/>
                <w:numId w:val="5"/>
              </w:numPr>
              <w:autoSpaceDE w:val="0"/>
              <w:autoSpaceDN w:val="0"/>
              <w:adjustRightInd w:val="0"/>
              <w:ind w:left="313" w:hanging="284"/>
              <w:jc w:val="both"/>
              <w:rPr>
                <w:rFonts w:eastAsia="宋体" w:cs="Helv"/>
                <w:i/>
                <w:iCs/>
                <w:color w:val="000000"/>
                <w:sz w:val="16"/>
                <w:szCs w:val="16"/>
                <w:lang w:eastAsia="zh-CN"/>
              </w:rPr>
            </w:pPr>
            <w:r w:rsidRPr="00E54011">
              <w:rPr>
                <w:sz w:val="16"/>
                <w:szCs w:val="16"/>
              </w:rPr>
              <w:t xml:space="preserve">Recycled </w:t>
            </w:r>
          </w:p>
          <w:p w14:paraId="2BA2A6EB" w14:textId="77777777" w:rsidR="003C2619" w:rsidRPr="00E54011" w:rsidRDefault="003C2619" w:rsidP="00036D20">
            <w:pPr>
              <w:autoSpaceDE w:val="0"/>
              <w:autoSpaceDN w:val="0"/>
              <w:adjustRightInd w:val="0"/>
              <w:ind w:left="29"/>
              <w:jc w:val="both"/>
              <w:rPr>
                <w:rFonts w:eastAsia="宋体" w:cs="Helv"/>
                <w:i/>
                <w:iCs/>
                <w:color w:val="000000"/>
                <w:sz w:val="16"/>
                <w:szCs w:val="16"/>
                <w:lang w:eastAsia="zh-CN"/>
              </w:rPr>
            </w:pPr>
            <w:r w:rsidRPr="00E54011">
              <w:rPr>
                <w:rFonts w:eastAsia="宋体" w:cs="Helv"/>
                <w:i/>
                <w:iCs/>
                <w:color w:val="000000"/>
                <w:sz w:val="16"/>
                <w:szCs w:val="16"/>
                <w:lang w:eastAsia="zh-CN"/>
              </w:rPr>
              <w:t>Ash (</w:t>
            </w:r>
            <w:proofErr w:type="spellStart"/>
            <w:r w:rsidRPr="00E54011">
              <w:rPr>
                <w:rFonts w:eastAsia="宋体" w:cs="Helv"/>
                <w:i/>
                <w:iCs/>
                <w:color w:val="000000"/>
                <w:sz w:val="16"/>
                <w:szCs w:val="16"/>
                <w:lang w:eastAsia="zh-CN"/>
              </w:rPr>
              <w:t>kt</w:t>
            </w:r>
            <w:proofErr w:type="spellEnd"/>
            <w:r w:rsidRPr="00E54011">
              <w:rPr>
                <w:rFonts w:eastAsia="宋体" w:cs="Helv"/>
                <w:i/>
                <w:iCs/>
                <w:color w:val="000000"/>
                <w:sz w:val="16"/>
                <w:szCs w:val="16"/>
                <w:lang w:eastAsia="zh-CN"/>
              </w:rPr>
              <w:t>)</w:t>
            </w:r>
          </w:p>
          <w:p w14:paraId="19EA51A7"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Produced</w:t>
            </w:r>
          </w:p>
          <w:p w14:paraId="4D4B23B2"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 xml:space="preserve">Recycled and sold </w:t>
            </w:r>
          </w:p>
          <w:p w14:paraId="56A54E10" w14:textId="77777777" w:rsidR="003C2619" w:rsidRPr="00E54011" w:rsidRDefault="003C2619" w:rsidP="00036D20">
            <w:pPr>
              <w:autoSpaceDE w:val="0"/>
              <w:autoSpaceDN w:val="0"/>
              <w:adjustRightInd w:val="0"/>
              <w:ind w:left="29"/>
              <w:jc w:val="both"/>
              <w:rPr>
                <w:rFonts w:eastAsia="宋体" w:cs="Helv"/>
                <w:i/>
                <w:iCs/>
                <w:color w:val="000000"/>
                <w:sz w:val="16"/>
                <w:szCs w:val="16"/>
                <w:lang w:eastAsia="zh-CN"/>
              </w:rPr>
            </w:pPr>
            <w:r w:rsidRPr="00E54011">
              <w:rPr>
                <w:rFonts w:eastAsia="宋体" w:cs="Helv"/>
                <w:i/>
                <w:iCs/>
                <w:color w:val="000000"/>
                <w:sz w:val="16"/>
                <w:szCs w:val="16"/>
                <w:lang w:eastAsia="zh-CN"/>
              </w:rPr>
              <w:t>Gypsum (</w:t>
            </w:r>
            <w:proofErr w:type="spellStart"/>
            <w:r w:rsidRPr="00E54011">
              <w:rPr>
                <w:rFonts w:eastAsia="宋体" w:cs="Helv"/>
                <w:i/>
                <w:iCs/>
                <w:color w:val="000000"/>
                <w:sz w:val="16"/>
                <w:szCs w:val="16"/>
                <w:lang w:eastAsia="zh-CN"/>
              </w:rPr>
              <w:t>kt</w:t>
            </w:r>
            <w:proofErr w:type="spellEnd"/>
            <w:r w:rsidRPr="00E54011">
              <w:rPr>
                <w:rFonts w:eastAsia="宋体" w:cs="Helv"/>
                <w:i/>
                <w:iCs/>
                <w:color w:val="000000"/>
                <w:sz w:val="16"/>
                <w:szCs w:val="16"/>
                <w:lang w:eastAsia="zh-CN"/>
              </w:rPr>
              <w:t>)</w:t>
            </w:r>
          </w:p>
          <w:p w14:paraId="1EB092F5"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Produced</w:t>
            </w:r>
          </w:p>
          <w:p w14:paraId="77027DFE"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Recycled and sold</w:t>
            </w:r>
          </w:p>
          <w:p w14:paraId="35A873EF" w14:textId="77777777" w:rsidR="003C2619" w:rsidRPr="00E54011" w:rsidRDefault="003C2619" w:rsidP="00036D20">
            <w:pPr>
              <w:pStyle w:val="af1"/>
              <w:spacing w:line="236" w:lineRule="auto"/>
              <w:ind w:left="29"/>
              <w:rPr>
                <w:rFonts w:ascii="Georgia" w:eastAsiaTheme="minorHAnsi" w:hAnsi="Georgia" w:cs="Georgia"/>
                <w:b/>
                <w:bCs/>
                <w:i/>
                <w:iCs/>
                <w:color w:val="000000"/>
                <w:sz w:val="16"/>
                <w:szCs w:val="16"/>
                <w:lang w:val="en-GB"/>
              </w:rPr>
            </w:pPr>
            <w:r w:rsidRPr="00E54011">
              <w:rPr>
                <w:rFonts w:ascii="Georgia" w:eastAsiaTheme="minorHAnsi" w:hAnsi="Georgia" w:cs="Georgia"/>
                <w:b/>
                <w:bCs/>
                <w:i/>
                <w:iCs/>
                <w:color w:val="000000"/>
                <w:sz w:val="16"/>
                <w:szCs w:val="16"/>
                <w:lang w:val="en-GB"/>
              </w:rPr>
              <w:t>Total water withdrawal (Mm3) Total water discharge (Mm3) Environmental compliance</w:t>
            </w:r>
          </w:p>
          <w:p w14:paraId="1A7458A4"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Environmental regulatory non-compliances resulting in fines or prosecutions (number)</w:t>
            </w:r>
          </w:p>
          <w:p w14:paraId="7C79439F"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 xml:space="preserve">Environmental licence limit </w:t>
            </w:r>
            <w:proofErr w:type="spellStart"/>
            <w:r w:rsidRPr="00E54011">
              <w:rPr>
                <w:sz w:val="16"/>
                <w:szCs w:val="16"/>
              </w:rPr>
              <w:t>exceedances</w:t>
            </w:r>
            <w:proofErr w:type="spellEnd"/>
            <w:r w:rsidRPr="00E54011">
              <w:rPr>
                <w:sz w:val="16"/>
                <w:szCs w:val="16"/>
              </w:rPr>
              <w:t xml:space="preserve"> &amp; other non-compliances (number)</w:t>
            </w:r>
          </w:p>
        </w:tc>
        <w:tc>
          <w:tcPr>
            <w:tcW w:w="4395" w:type="dxa"/>
          </w:tcPr>
          <w:p w14:paraId="532425DE" w14:textId="77777777" w:rsidR="003C2619" w:rsidRPr="00E54011" w:rsidRDefault="003C2619" w:rsidP="00036D20">
            <w:pPr>
              <w:autoSpaceDE w:val="0"/>
              <w:autoSpaceDN w:val="0"/>
              <w:adjustRightInd w:val="0"/>
              <w:jc w:val="both"/>
              <w:rPr>
                <w:b/>
                <w:bCs/>
                <w:sz w:val="16"/>
                <w:szCs w:val="16"/>
                <w:u w:val="single"/>
              </w:rPr>
            </w:pPr>
            <w:r w:rsidRPr="00E54011">
              <w:rPr>
                <w:b/>
                <w:bCs/>
                <w:sz w:val="16"/>
                <w:szCs w:val="16"/>
                <w:u w:val="single"/>
              </w:rPr>
              <w:t>Operations</w:t>
            </w:r>
          </w:p>
          <w:p w14:paraId="2CCDA046" w14:textId="77777777" w:rsidR="003C2619" w:rsidRPr="00E54011" w:rsidRDefault="003C2619" w:rsidP="00036D20">
            <w:pPr>
              <w:pStyle w:val="af1"/>
              <w:spacing w:line="236" w:lineRule="auto"/>
              <w:ind w:left="29"/>
              <w:rPr>
                <w:rFonts w:ascii="Georgia" w:eastAsiaTheme="minorHAnsi" w:hAnsi="Georgia" w:cs="Georgia"/>
                <w:b/>
                <w:bCs/>
                <w:color w:val="000000"/>
                <w:sz w:val="16"/>
                <w:szCs w:val="16"/>
                <w:lang w:val="en-GB"/>
              </w:rPr>
            </w:pPr>
            <w:r w:rsidRPr="00E54011">
              <w:rPr>
                <w:rFonts w:ascii="Georgia" w:eastAsiaTheme="minorHAnsi" w:hAnsi="Georgia" w:cs="Georgia"/>
                <w:b/>
                <w:bCs/>
                <w:color w:val="000000"/>
                <w:sz w:val="16"/>
                <w:szCs w:val="16"/>
                <w:lang w:val="en-GB"/>
              </w:rPr>
              <w:t>Generation and energy storage capacity by asset type (%(MW))</w:t>
            </w:r>
          </w:p>
          <w:p w14:paraId="678A631C" w14:textId="77777777" w:rsidR="003C2619" w:rsidRPr="00E54011" w:rsidRDefault="003C2619" w:rsidP="00036D20">
            <w:pPr>
              <w:pStyle w:val="af1"/>
              <w:spacing w:line="236" w:lineRule="auto"/>
              <w:ind w:left="29"/>
              <w:rPr>
                <w:rFonts w:ascii="Georgia" w:eastAsiaTheme="minorHAnsi" w:hAnsi="Georgia" w:cs="Georgia"/>
                <w:b/>
                <w:bCs/>
                <w:i/>
                <w:iCs/>
                <w:color w:val="000000"/>
                <w:sz w:val="16"/>
                <w:szCs w:val="16"/>
                <w:lang w:val="en-GB"/>
              </w:rPr>
            </w:pPr>
            <w:r w:rsidRPr="00E54011">
              <w:rPr>
                <w:rFonts w:ascii="Georgia" w:eastAsiaTheme="minorHAnsi" w:hAnsi="Georgia" w:cs="Georgia"/>
                <w:b/>
                <w:bCs/>
                <w:i/>
                <w:iCs/>
                <w:color w:val="000000"/>
                <w:sz w:val="16"/>
                <w:szCs w:val="16"/>
                <w:lang w:val="en-GB"/>
              </w:rPr>
              <w:t>Total generation and energy storage capacity - on an equity basis</w:t>
            </w:r>
          </w:p>
          <w:p w14:paraId="43092687"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Coal</w:t>
            </w:r>
          </w:p>
          <w:p w14:paraId="5117DE76"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Gas</w:t>
            </w:r>
          </w:p>
          <w:p w14:paraId="1BBE3168"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Nuclear</w:t>
            </w:r>
          </w:p>
          <w:p w14:paraId="6A7A22C5"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Renewables</w:t>
            </w:r>
          </w:p>
          <w:p w14:paraId="6A94BE0C"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Energy Storage</w:t>
            </w:r>
          </w:p>
          <w:p w14:paraId="674BD46F"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Others</w:t>
            </w:r>
          </w:p>
          <w:p w14:paraId="63218CC0" w14:textId="77777777" w:rsidR="003C2619" w:rsidRPr="00E54011" w:rsidRDefault="003C2619" w:rsidP="00036D20">
            <w:pPr>
              <w:pStyle w:val="af1"/>
              <w:spacing w:line="236" w:lineRule="auto"/>
              <w:ind w:left="29"/>
              <w:rPr>
                <w:rFonts w:ascii="Georgia" w:eastAsiaTheme="minorHAnsi" w:hAnsi="Georgia" w:cs="Georgia"/>
                <w:b/>
                <w:bCs/>
                <w:i/>
                <w:iCs/>
                <w:color w:val="000000"/>
                <w:sz w:val="16"/>
                <w:szCs w:val="16"/>
                <w:lang w:val="en-GB"/>
              </w:rPr>
            </w:pPr>
            <w:r w:rsidRPr="00E54011">
              <w:rPr>
                <w:rFonts w:ascii="Georgia" w:eastAsiaTheme="minorHAnsi" w:hAnsi="Georgia" w:cs="Georgia"/>
                <w:b/>
                <w:bCs/>
                <w:i/>
                <w:iCs/>
                <w:color w:val="000000"/>
                <w:sz w:val="16"/>
                <w:szCs w:val="16"/>
                <w:lang w:val="en-GB"/>
              </w:rPr>
              <w:t>Total generation and energy storage capacity - on an equity plus long-term capacity and energy purchase basis</w:t>
            </w:r>
          </w:p>
          <w:p w14:paraId="19218735"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Coal</w:t>
            </w:r>
          </w:p>
          <w:p w14:paraId="364CAD7C"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Gas</w:t>
            </w:r>
          </w:p>
          <w:p w14:paraId="36A82E7C"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Nuclear</w:t>
            </w:r>
          </w:p>
          <w:p w14:paraId="6D0C2CFA"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Renewables</w:t>
            </w:r>
          </w:p>
          <w:p w14:paraId="07265C2C"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Energy Storage</w:t>
            </w:r>
          </w:p>
          <w:p w14:paraId="65AAC672"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Others</w:t>
            </w:r>
          </w:p>
          <w:p w14:paraId="638BE1AC" w14:textId="77777777" w:rsidR="003C2619" w:rsidRPr="00E54011" w:rsidRDefault="003C2619" w:rsidP="00036D20">
            <w:pPr>
              <w:pStyle w:val="af1"/>
              <w:spacing w:line="236" w:lineRule="auto"/>
              <w:ind w:left="29"/>
              <w:rPr>
                <w:rFonts w:ascii="Georgia" w:eastAsiaTheme="minorHAnsi" w:hAnsi="Georgia" w:cs="Georgia"/>
                <w:b/>
                <w:bCs/>
                <w:color w:val="000000"/>
                <w:sz w:val="16"/>
                <w:szCs w:val="16"/>
                <w:lang w:val="en-GB"/>
              </w:rPr>
            </w:pPr>
            <w:r w:rsidRPr="00E54011">
              <w:rPr>
                <w:rFonts w:ascii="Georgia" w:eastAsiaTheme="minorHAnsi" w:hAnsi="Georgia" w:cs="Georgia"/>
                <w:b/>
                <w:bCs/>
                <w:color w:val="000000"/>
                <w:sz w:val="16"/>
                <w:szCs w:val="16"/>
                <w:lang w:val="en-GB"/>
              </w:rPr>
              <w:t>Energy sent out by asset type (%(</w:t>
            </w:r>
            <w:proofErr w:type="spellStart"/>
            <w:r w:rsidRPr="00E54011">
              <w:rPr>
                <w:rFonts w:ascii="Georgia" w:eastAsiaTheme="minorHAnsi" w:hAnsi="Georgia" w:cs="Georgia"/>
                <w:b/>
                <w:bCs/>
                <w:color w:val="000000"/>
                <w:sz w:val="16"/>
                <w:szCs w:val="16"/>
                <w:lang w:val="en-GB"/>
              </w:rPr>
              <w:t>GWh</w:t>
            </w:r>
            <w:proofErr w:type="spellEnd"/>
            <w:r w:rsidRPr="00E54011">
              <w:rPr>
                <w:rFonts w:ascii="Georgia" w:eastAsiaTheme="minorHAnsi" w:hAnsi="Georgia" w:cs="Georgia"/>
                <w:b/>
                <w:bCs/>
                <w:color w:val="000000"/>
                <w:sz w:val="16"/>
                <w:szCs w:val="16"/>
                <w:lang w:val="en-GB"/>
              </w:rPr>
              <w:t xml:space="preserve">)) </w:t>
            </w:r>
          </w:p>
          <w:p w14:paraId="085D70A9" w14:textId="77777777" w:rsidR="003C2619" w:rsidRPr="00E54011" w:rsidRDefault="003C2619" w:rsidP="00036D20">
            <w:pPr>
              <w:pStyle w:val="af1"/>
              <w:spacing w:line="236" w:lineRule="auto"/>
              <w:ind w:left="29"/>
              <w:rPr>
                <w:rFonts w:ascii="Georgia" w:eastAsiaTheme="minorHAnsi" w:hAnsi="Georgia" w:cs="Georgia"/>
                <w:b/>
                <w:bCs/>
                <w:i/>
                <w:iCs/>
                <w:color w:val="000000"/>
                <w:sz w:val="16"/>
                <w:szCs w:val="16"/>
                <w:lang w:val="en-GB"/>
              </w:rPr>
            </w:pPr>
            <w:r w:rsidRPr="00E54011">
              <w:rPr>
                <w:rFonts w:ascii="Georgia" w:eastAsiaTheme="minorHAnsi" w:hAnsi="Georgia" w:cs="Georgia"/>
                <w:b/>
                <w:bCs/>
                <w:i/>
                <w:iCs/>
                <w:color w:val="000000"/>
                <w:sz w:val="16"/>
                <w:szCs w:val="16"/>
                <w:lang w:val="en-GB"/>
              </w:rPr>
              <w:t>Total energy sent out – on an equity basis</w:t>
            </w:r>
          </w:p>
          <w:p w14:paraId="03B7A976"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Coal</w:t>
            </w:r>
          </w:p>
          <w:p w14:paraId="37ECD1D5"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Gas</w:t>
            </w:r>
          </w:p>
          <w:p w14:paraId="133ABA8A"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Nuclear</w:t>
            </w:r>
          </w:p>
          <w:p w14:paraId="4F12F1A9"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Renewables</w:t>
            </w:r>
          </w:p>
          <w:p w14:paraId="24CDBCB5"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Energy Storage</w:t>
            </w:r>
          </w:p>
          <w:p w14:paraId="03CD3D34"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Others</w:t>
            </w:r>
          </w:p>
          <w:p w14:paraId="73B1B85F" w14:textId="77777777" w:rsidR="003C2619" w:rsidRPr="00E54011" w:rsidRDefault="003C2619" w:rsidP="00036D20">
            <w:pPr>
              <w:pStyle w:val="af1"/>
              <w:spacing w:line="236" w:lineRule="auto"/>
              <w:ind w:left="29"/>
              <w:jc w:val="both"/>
              <w:rPr>
                <w:rFonts w:ascii="Georgia" w:eastAsiaTheme="minorHAnsi" w:hAnsi="Georgia" w:cs="Georgia"/>
                <w:b/>
                <w:bCs/>
                <w:i/>
                <w:iCs/>
                <w:color w:val="000000"/>
                <w:sz w:val="16"/>
                <w:szCs w:val="16"/>
                <w:lang w:val="en-GB"/>
              </w:rPr>
            </w:pPr>
            <w:r w:rsidRPr="00E54011">
              <w:rPr>
                <w:rFonts w:ascii="Georgia" w:eastAsiaTheme="minorHAnsi" w:hAnsi="Georgia" w:cs="Georgia"/>
                <w:b/>
                <w:bCs/>
                <w:i/>
                <w:iCs/>
                <w:color w:val="000000"/>
                <w:sz w:val="16"/>
                <w:szCs w:val="16"/>
                <w:lang w:val="en-GB"/>
              </w:rPr>
              <w:t>Total energy sent out - on an equity plus long-term capacity and energy purchase basis</w:t>
            </w:r>
          </w:p>
          <w:p w14:paraId="03FB1578"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Coal</w:t>
            </w:r>
          </w:p>
          <w:p w14:paraId="527340EF"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Gas</w:t>
            </w:r>
          </w:p>
          <w:p w14:paraId="2A8EEE56"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Nuclear</w:t>
            </w:r>
          </w:p>
          <w:p w14:paraId="485A2718"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Renewables</w:t>
            </w:r>
          </w:p>
          <w:p w14:paraId="459A92FE"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Energy Storage</w:t>
            </w:r>
          </w:p>
          <w:p w14:paraId="5605FADB"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Others</w:t>
            </w:r>
          </w:p>
          <w:p w14:paraId="3E758291" w14:textId="77777777" w:rsidR="003C2619" w:rsidRPr="00E54011" w:rsidRDefault="003C2619" w:rsidP="00036D20">
            <w:pPr>
              <w:pStyle w:val="af1"/>
              <w:spacing w:line="236" w:lineRule="auto"/>
              <w:ind w:left="29"/>
              <w:jc w:val="both"/>
              <w:rPr>
                <w:rFonts w:ascii="Georgia" w:eastAsiaTheme="minorHAnsi" w:hAnsi="Georgia" w:cs="Georgia"/>
                <w:b/>
                <w:bCs/>
                <w:i/>
                <w:iCs/>
                <w:color w:val="000000"/>
                <w:sz w:val="16"/>
                <w:szCs w:val="16"/>
                <w:lang w:val="en-GB"/>
              </w:rPr>
            </w:pPr>
            <w:r w:rsidRPr="00E54011">
              <w:rPr>
                <w:rFonts w:ascii="Georgia" w:eastAsiaTheme="minorHAnsi" w:hAnsi="Georgia" w:cs="Georgia"/>
                <w:b/>
                <w:bCs/>
                <w:i/>
                <w:iCs/>
                <w:color w:val="000000"/>
                <w:sz w:val="16"/>
                <w:szCs w:val="16"/>
                <w:lang w:val="en-GB"/>
              </w:rPr>
              <w:t>Total energy sent out (</w:t>
            </w:r>
            <w:proofErr w:type="spellStart"/>
            <w:r w:rsidRPr="00E54011">
              <w:rPr>
                <w:rFonts w:ascii="Georgia" w:eastAsiaTheme="minorHAnsi" w:hAnsi="Georgia" w:cs="Georgia"/>
                <w:b/>
                <w:bCs/>
                <w:i/>
                <w:iCs/>
                <w:color w:val="000000"/>
                <w:sz w:val="16"/>
                <w:szCs w:val="16"/>
                <w:lang w:val="en-GB"/>
              </w:rPr>
              <w:t>GWh</w:t>
            </w:r>
            <w:proofErr w:type="spellEnd"/>
            <w:r w:rsidRPr="00E54011">
              <w:rPr>
                <w:rFonts w:ascii="Georgia" w:eastAsiaTheme="minorHAnsi" w:hAnsi="Georgia" w:cs="Georgia"/>
                <w:b/>
                <w:bCs/>
                <w:i/>
                <w:iCs/>
                <w:color w:val="000000"/>
                <w:sz w:val="16"/>
                <w:szCs w:val="16"/>
                <w:lang w:val="en-GB"/>
              </w:rPr>
              <w:t>) – on an operational control basis</w:t>
            </w:r>
          </w:p>
          <w:p w14:paraId="3D1EDACE" w14:textId="77777777" w:rsidR="003C2619" w:rsidRPr="00E54011" w:rsidRDefault="003C2619" w:rsidP="00036D20">
            <w:pPr>
              <w:pStyle w:val="af1"/>
              <w:spacing w:line="236" w:lineRule="auto"/>
              <w:ind w:left="29"/>
              <w:jc w:val="both"/>
              <w:rPr>
                <w:rFonts w:ascii="Georgia" w:eastAsiaTheme="minorHAnsi" w:hAnsi="Georgia" w:cs="Georgia"/>
                <w:b/>
                <w:bCs/>
                <w:i/>
                <w:iCs/>
                <w:color w:val="000000"/>
                <w:sz w:val="16"/>
                <w:szCs w:val="16"/>
                <w:lang w:val="en-GB"/>
              </w:rPr>
            </w:pPr>
            <w:r w:rsidRPr="00E54011">
              <w:rPr>
                <w:rFonts w:ascii="Georgia" w:eastAsiaTheme="minorHAnsi" w:hAnsi="Georgia" w:cs="Georgia"/>
                <w:b/>
                <w:bCs/>
                <w:i/>
                <w:iCs/>
                <w:color w:val="000000"/>
                <w:sz w:val="16"/>
                <w:szCs w:val="16"/>
                <w:lang w:val="en-GB"/>
              </w:rPr>
              <w:t>Fuel use</w:t>
            </w:r>
          </w:p>
          <w:p w14:paraId="63BCDA6A"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Coal consumed (for power generation) (TJ)</w:t>
            </w:r>
          </w:p>
          <w:p w14:paraId="5F13FC95" w14:textId="77777777" w:rsidR="003C2619" w:rsidRPr="00E54011" w:rsidRDefault="003C2619" w:rsidP="00392100">
            <w:pPr>
              <w:pStyle w:val="a3"/>
              <w:numPr>
                <w:ilvl w:val="0"/>
                <w:numId w:val="5"/>
              </w:numPr>
              <w:autoSpaceDE w:val="0"/>
              <w:autoSpaceDN w:val="0"/>
              <w:adjustRightInd w:val="0"/>
              <w:ind w:left="313" w:hanging="284"/>
              <w:jc w:val="both"/>
              <w:rPr>
                <w:sz w:val="16"/>
                <w:szCs w:val="16"/>
              </w:rPr>
            </w:pPr>
            <w:r w:rsidRPr="00E54011">
              <w:rPr>
                <w:sz w:val="16"/>
                <w:szCs w:val="16"/>
              </w:rPr>
              <w:t>Gas consumed (for power generation) (TJ)</w:t>
            </w:r>
          </w:p>
          <w:p w14:paraId="1CCDC56F" w14:textId="77777777" w:rsidR="003C2619" w:rsidRPr="00E54011" w:rsidRDefault="003C2619" w:rsidP="00392100">
            <w:pPr>
              <w:pStyle w:val="a3"/>
              <w:numPr>
                <w:ilvl w:val="0"/>
                <w:numId w:val="5"/>
              </w:numPr>
              <w:autoSpaceDE w:val="0"/>
              <w:autoSpaceDN w:val="0"/>
              <w:adjustRightInd w:val="0"/>
              <w:ind w:left="313" w:hanging="284"/>
              <w:jc w:val="both"/>
              <w:rPr>
                <w:rFonts w:eastAsia="宋体" w:cs="Helv"/>
                <w:color w:val="000000"/>
                <w:sz w:val="16"/>
                <w:szCs w:val="16"/>
                <w:lang w:eastAsia="zh-CN"/>
              </w:rPr>
            </w:pPr>
            <w:r w:rsidRPr="00E54011">
              <w:rPr>
                <w:sz w:val="16"/>
                <w:szCs w:val="16"/>
              </w:rPr>
              <w:t>Oil consumed (for power generation) (TJ)</w:t>
            </w:r>
          </w:p>
        </w:tc>
      </w:tr>
    </w:tbl>
    <w:p w14:paraId="55C4F1DD" w14:textId="77777777" w:rsidR="003C2619" w:rsidRPr="00A1116E"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p>
    <w:p w14:paraId="7F7F8C77" w14:textId="77777777" w:rsidR="003C2619" w:rsidRPr="00A1116E" w:rsidRDefault="003C2619" w:rsidP="003C2619">
      <w:pPr>
        <w:rPr>
          <w:rFonts w:ascii="Georgia" w:eastAsiaTheme="majorEastAsia" w:hAnsi="Georgia" w:cs="Helv"/>
          <w:color w:val="000000"/>
          <w:sz w:val="20"/>
          <w:szCs w:val="20"/>
        </w:rPr>
      </w:pPr>
      <w:r w:rsidRPr="00A1116E">
        <w:rPr>
          <w:rFonts w:ascii="Georgia" w:eastAsiaTheme="majorEastAsia" w:hAnsi="Georgia" w:cs="Helv"/>
          <w:color w:val="000000"/>
          <w:sz w:val="20"/>
          <w:szCs w:val="20"/>
        </w:rPr>
        <w:br w:type="page"/>
      </w:r>
    </w:p>
    <w:p w14:paraId="5B3CA19F"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r w:rsidRPr="00725DCB">
        <w:rPr>
          <w:rFonts w:ascii="Georgia" w:eastAsiaTheme="majorEastAsia" w:hAnsi="Georgia" w:cs="Helv"/>
          <w:color w:val="000000"/>
          <w:sz w:val="20"/>
          <w:szCs w:val="20"/>
        </w:rPr>
        <w:lastRenderedPageBreak/>
        <w:t>Our assurance was with respect to the year ended 31 December 2020 information only and we have not performed any procedures with respect to earlier periods or any other elements included in the 2020 Sustainability Report and, therefore, do not express any conclusion thereon.</w:t>
      </w:r>
    </w:p>
    <w:p w14:paraId="40113C49"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p>
    <w:p w14:paraId="70428918"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b/>
          <w:bCs/>
          <w:color w:val="000000"/>
          <w:sz w:val="20"/>
          <w:szCs w:val="20"/>
        </w:rPr>
      </w:pPr>
      <w:r w:rsidRPr="00725DCB">
        <w:rPr>
          <w:rFonts w:ascii="Georgia" w:eastAsiaTheme="majorEastAsia" w:hAnsi="Georgia" w:cs="Helv"/>
          <w:b/>
          <w:bCs/>
          <w:color w:val="000000"/>
          <w:sz w:val="20"/>
          <w:szCs w:val="20"/>
        </w:rPr>
        <w:t>Criteria</w:t>
      </w:r>
    </w:p>
    <w:p w14:paraId="43924FFC"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r w:rsidRPr="00725DCB">
        <w:rPr>
          <w:rFonts w:ascii="Georgia" w:eastAsiaTheme="majorEastAsia" w:hAnsi="Georgia" w:cs="Helv"/>
          <w:color w:val="000000"/>
          <w:sz w:val="20"/>
          <w:szCs w:val="20"/>
        </w:rPr>
        <w:t>The criteria used by the Company to prepare the Identified Sustainability Information is set out in the Reporting scope and data verification (the “Criteria”) (Appendix II) appended to this report.</w:t>
      </w:r>
    </w:p>
    <w:p w14:paraId="5F135089"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p>
    <w:p w14:paraId="03057762"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b/>
          <w:bCs/>
          <w:color w:val="000000"/>
          <w:sz w:val="20"/>
          <w:szCs w:val="20"/>
        </w:rPr>
      </w:pPr>
      <w:r w:rsidRPr="00725DCB">
        <w:rPr>
          <w:rFonts w:ascii="Georgia" w:eastAsiaTheme="majorEastAsia" w:hAnsi="Georgia" w:cs="Helv"/>
          <w:b/>
          <w:bCs/>
          <w:color w:val="000000"/>
          <w:sz w:val="20"/>
          <w:szCs w:val="20"/>
        </w:rPr>
        <w:t>The Company’s Responsibility for the Identified Sustainability Information</w:t>
      </w:r>
    </w:p>
    <w:p w14:paraId="03C19564"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r w:rsidRPr="00725DCB">
        <w:rPr>
          <w:rFonts w:ascii="Georgia" w:eastAsiaTheme="majorEastAsia" w:hAnsi="Georgia" w:cs="Helv"/>
          <w:color w:val="000000"/>
          <w:sz w:val="20"/>
          <w:szCs w:val="20"/>
        </w:rPr>
        <w:t>The Company is responsible for the preparation of the Identified Sustainability Information in accordance with the Criteria. This responsibility includes the design, implementation and maintenance of internal control relevant to the preparation of Identified Sustainability Information that is free from material misstatement, whether due to fraud or error.</w:t>
      </w:r>
    </w:p>
    <w:p w14:paraId="348CC5F1"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p>
    <w:p w14:paraId="17928A42"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b/>
          <w:bCs/>
          <w:color w:val="000000"/>
          <w:sz w:val="20"/>
          <w:szCs w:val="20"/>
        </w:rPr>
      </w:pPr>
      <w:r w:rsidRPr="00725DCB">
        <w:rPr>
          <w:rFonts w:ascii="Georgia" w:eastAsiaTheme="majorEastAsia" w:hAnsi="Georgia" w:cs="Helv"/>
          <w:b/>
          <w:bCs/>
          <w:color w:val="000000"/>
          <w:sz w:val="20"/>
          <w:szCs w:val="20"/>
        </w:rPr>
        <w:t>Inherent limitations</w:t>
      </w:r>
    </w:p>
    <w:p w14:paraId="6BCEB6CA"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r w:rsidRPr="00725DCB">
        <w:rPr>
          <w:rFonts w:ascii="Georgia" w:eastAsiaTheme="majorEastAsia" w:hAnsi="Georgia" w:cs="Helv"/>
          <w:color w:val="000000"/>
          <w:sz w:val="20"/>
          <w:szCs w:val="20"/>
        </w:rPr>
        <w:t>The absence of a significant body of established practice on which to draw to evaluate and measure non- financial information allows for different, but acceptable, measures and measurement techniques and can affect comparability between entities. In addition, greenhouse gas (“GHG”) quantification is subject to inherent uncertainty because of incomplete scientific knowledge used to determine emissions factors and the values needed to combine emissions of different gases.</w:t>
      </w:r>
    </w:p>
    <w:p w14:paraId="74475D67"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p>
    <w:p w14:paraId="70D71DF1"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b/>
          <w:bCs/>
          <w:color w:val="000000"/>
          <w:sz w:val="20"/>
          <w:szCs w:val="20"/>
        </w:rPr>
      </w:pPr>
      <w:r w:rsidRPr="00725DCB">
        <w:rPr>
          <w:rFonts w:ascii="Georgia" w:eastAsiaTheme="majorEastAsia" w:hAnsi="Georgia" w:cs="Helv"/>
          <w:b/>
          <w:bCs/>
          <w:color w:val="000000"/>
          <w:sz w:val="20"/>
          <w:szCs w:val="20"/>
        </w:rPr>
        <w:t>Our Independence and Quality Control</w:t>
      </w:r>
    </w:p>
    <w:p w14:paraId="07A4AB8D"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r w:rsidRPr="00725DCB">
        <w:rPr>
          <w:rFonts w:ascii="Georgia" w:eastAsiaTheme="majorEastAsia" w:hAnsi="Georgia" w:cs="Helv"/>
          <w:color w:val="000000"/>
          <w:sz w:val="20"/>
          <w:szCs w:val="20"/>
        </w:rPr>
        <w:t>We have complied with the independence and other ethical requirements of the Code of Ethics for Professional Accountants issued by the International Ethics Standards Board for Accountants, which is founded on fundamental principles of integrity, objectivity, professional competence and due care, confidentiality and professional behaviour.</w:t>
      </w:r>
    </w:p>
    <w:p w14:paraId="53560395"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p>
    <w:p w14:paraId="25D45049"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r w:rsidRPr="00725DCB">
        <w:rPr>
          <w:rFonts w:ascii="Georgia" w:eastAsiaTheme="majorEastAsia" w:hAnsi="Georgia" w:cs="Helv"/>
          <w:color w:val="000000"/>
          <w:sz w:val="20"/>
          <w:szCs w:val="20"/>
        </w:rPr>
        <w:t>Our</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firm</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applies</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International</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Standard</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on</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Quality</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Control</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1</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and</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accordingly</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maintains a comprehensive system of quality control including documented policies and procedures regarding compliance with ethical requirements, professional standards and applicable legal and regulatory requirements.</w:t>
      </w:r>
    </w:p>
    <w:p w14:paraId="5D18BC3C"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p>
    <w:p w14:paraId="18FA4116"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b/>
          <w:bCs/>
          <w:color w:val="000000"/>
          <w:sz w:val="20"/>
          <w:szCs w:val="20"/>
        </w:rPr>
      </w:pPr>
      <w:r w:rsidRPr="00725DCB">
        <w:rPr>
          <w:rFonts w:ascii="Georgia" w:eastAsiaTheme="majorEastAsia" w:hAnsi="Georgia" w:cs="Helv"/>
          <w:b/>
          <w:bCs/>
          <w:color w:val="000000"/>
          <w:sz w:val="20"/>
          <w:szCs w:val="20"/>
        </w:rPr>
        <w:t>Our Responsibility</w:t>
      </w:r>
    </w:p>
    <w:p w14:paraId="539FA310"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r w:rsidRPr="00725DCB">
        <w:rPr>
          <w:rFonts w:ascii="Georgia" w:eastAsiaTheme="majorEastAsia" w:hAnsi="Georgia" w:cs="Helv"/>
          <w:color w:val="000000"/>
          <w:sz w:val="20"/>
          <w:szCs w:val="20"/>
        </w:rPr>
        <w:t>Our</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responsibility</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is</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to</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express</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a</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limited</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assurance</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conclusion</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on</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the</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Identified Sustainability Information based on the procedures we have performed and the evidence we have obtained. We conducted our limited assurance engagement in accordance with International Standard on Assurance Engagements 3000 (Revised), Assurance Engagements other than Audits or Reviews of Historical Financial Information, and, in respect of greenhouse gas emissions, International</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Standard</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on Assurance Engagements 3410, Assurance Engagements on Greenhouse Gas Statements, issued by the International Auditing and Assurance Standards Board. These standards require that we plan and perform this engagement to obtain limited assurance about whether the Identified Sustainability Information is free from material misstatement.</w:t>
      </w:r>
    </w:p>
    <w:p w14:paraId="2E3F6DE3"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p>
    <w:p w14:paraId="52676578" w14:textId="77777777" w:rsidR="003C2619" w:rsidRPr="00A1116E"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r w:rsidRPr="00725DCB">
        <w:rPr>
          <w:rFonts w:ascii="Georgia" w:eastAsiaTheme="majorEastAsia" w:hAnsi="Georgia" w:cs="Helv"/>
          <w:color w:val="000000"/>
          <w:sz w:val="20"/>
          <w:szCs w:val="20"/>
        </w:rPr>
        <w:t>A limited assurance engagement involves assessing the suitability in the circumstances of the Company’s use of the Criteria as the basis for the preparation of the Identified Sustainability Information, assessing the risks of material misstatement of the Identified Sustainability Information whether due to fraud or error, responding to the assessed risks as necessary in the circumstances, and evaluating the overall presentation</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of</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the</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Identified</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Sustainability</w:t>
      </w:r>
      <w:r>
        <w:rPr>
          <w:rFonts w:ascii="Georgia" w:eastAsiaTheme="majorEastAsia" w:hAnsi="Georgia" w:cs="Helv"/>
          <w:color w:val="000000"/>
          <w:sz w:val="20"/>
          <w:szCs w:val="20"/>
        </w:rPr>
        <w:t xml:space="preserve"> </w:t>
      </w:r>
      <w:r w:rsidRPr="00725DCB">
        <w:rPr>
          <w:rFonts w:ascii="Georgia" w:eastAsiaTheme="majorEastAsia" w:hAnsi="Georgia" w:cs="Helv"/>
          <w:color w:val="000000"/>
          <w:sz w:val="20"/>
          <w:szCs w:val="20"/>
        </w:rPr>
        <w:t>Information. A limited assurance engagement is substantially less in scope than a reasonable assurance engagement in relation to both the risk assessment procedures, including an understanding of internal control, and the procedures performed in response to the assessed risks.</w:t>
      </w:r>
    </w:p>
    <w:p w14:paraId="63AC9BC9" w14:textId="77777777" w:rsidR="003C2619" w:rsidRPr="00A1116E"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p>
    <w:p w14:paraId="6FE15D23" w14:textId="77777777" w:rsidR="003C2619" w:rsidRPr="00A1116E" w:rsidRDefault="003C2619" w:rsidP="003C2619">
      <w:pPr>
        <w:rPr>
          <w:rFonts w:ascii="Georgia" w:eastAsiaTheme="majorEastAsia" w:hAnsi="Georgia" w:cs="Helv"/>
          <w:color w:val="000000"/>
          <w:sz w:val="20"/>
          <w:szCs w:val="20"/>
        </w:rPr>
      </w:pPr>
      <w:r w:rsidRPr="00A1116E">
        <w:rPr>
          <w:rFonts w:ascii="Georgia" w:eastAsiaTheme="majorEastAsia" w:hAnsi="Georgia" w:cs="Helv"/>
          <w:color w:val="000000"/>
          <w:sz w:val="20"/>
          <w:szCs w:val="20"/>
        </w:rPr>
        <w:br w:type="page"/>
      </w:r>
    </w:p>
    <w:p w14:paraId="33BEEFDE" w14:textId="77777777" w:rsidR="003C2619" w:rsidRPr="00725DCB" w:rsidRDefault="003C2619" w:rsidP="003C2619">
      <w:pPr>
        <w:autoSpaceDE w:val="0"/>
        <w:autoSpaceDN w:val="0"/>
        <w:adjustRightInd w:val="0"/>
        <w:spacing w:after="0" w:line="240" w:lineRule="auto"/>
        <w:jc w:val="both"/>
        <w:rPr>
          <w:rFonts w:ascii="Georgia" w:eastAsia="宋体" w:hAnsi="Georgia" w:cs="Helv"/>
          <w:color w:val="000000"/>
          <w:sz w:val="20"/>
          <w:szCs w:val="20"/>
        </w:rPr>
      </w:pPr>
      <w:r w:rsidRPr="00725DCB">
        <w:rPr>
          <w:rFonts w:ascii="Georgia" w:eastAsia="宋体" w:hAnsi="Georgia" w:cs="Helv"/>
          <w:color w:val="000000"/>
          <w:sz w:val="20"/>
          <w:szCs w:val="20"/>
        </w:rPr>
        <w:lastRenderedPageBreak/>
        <w:t>The procedures we performed were based on our professional judgment and included inquiries, observation of processes performed, inspection of documents, analytical procedures, evaluating the appropriateness of quantification methods and reporting policies, and agreeing or reconciling with underlying records.</w:t>
      </w:r>
    </w:p>
    <w:p w14:paraId="3F04DDB5" w14:textId="77777777" w:rsidR="003C2619" w:rsidRPr="00725DCB" w:rsidRDefault="003C2619" w:rsidP="003C2619">
      <w:pPr>
        <w:autoSpaceDE w:val="0"/>
        <w:autoSpaceDN w:val="0"/>
        <w:adjustRightInd w:val="0"/>
        <w:spacing w:after="0" w:line="240" w:lineRule="auto"/>
        <w:jc w:val="both"/>
        <w:rPr>
          <w:rFonts w:ascii="Georgia" w:eastAsia="宋体" w:hAnsi="Georgia" w:cs="Helv"/>
          <w:color w:val="000000"/>
          <w:sz w:val="20"/>
          <w:szCs w:val="20"/>
        </w:rPr>
      </w:pPr>
    </w:p>
    <w:p w14:paraId="38BA3C3A" w14:textId="77777777" w:rsidR="003C2619" w:rsidRPr="00725DCB" w:rsidRDefault="003C2619" w:rsidP="003C2619">
      <w:pPr>
        <w:autoSpaceDE w:val="0"/>
        <w:autoSpaceDN w:val="0"/>
        <w:adjustRightInd w:val="0"/>
        <w:spacing w:after="0" w:line="240" w:lineRule="auto"/>
        <w:jc w:val="both"/>
        <w:rPr>
          <w:rFonts w:ascii="Georgia" w:eastAsia="宋体" w:hAnsi="Georgia" w:cs="Helv"/>
          <w:color w:val="000000"/>
          <w:sz w:val="20"/>
          <w:szCs w:val="20"/>
        </w:rPr>
      </w:pPr>
      <w:r w:rsidRPr="00725DCB">
        <w:rPr>
          <w:rFonts w:ascii="Georgia" w:eastAsia="宋体" w:hAnsi="Georgia" w:cs="Helv"/>
          <w:color w:val="000000"/>
          <w:sz w:val="20"/>
          <w:szCs w:val="20"/>
        </w:rPr>
        <w:t>Given the circumstances of the engagement, in performing the procedures listed above we:</w:t>
      </w:r>
    </w:p>
    <w:p w14:paraId="5BA53DE2" w14:textId="77777777" w:rsidR="003C2619" w:rsidRPr="00725DCB" w:rsidRDefault="003C2619" w:rsidP="003C2619">
      <w:pPr>
        <w:autoSpaceDE w:val="0"/>
        <w:autoSpaceDN w:val="0"/>
        <w:adjustRightInd w:val="0"/>
        <w:spacing w:after="0" w:line="240" w:lineRule="auto"/>
        <w:jc w:val="both"/>
        <w:rPr>
          <w:rFonts w:ascii="Georgia" w:eastAsia="宋体" w:hAnsi="Georgia" w:cs="Helv"/>
          <w:color w:val="000000"/>
          <w:sz w:val="20"/>
          <w:szCs w:val="20"/>
        </w:rPr>
      </w:pPr>
    </w:p>
    <w:p w14:paraId="6D43E582" w14:textId="77777777" w:rsidR="003C2619" w:rsidRPr="00725DCB" w:rsidRDefault="003C2619" w:rsidP="00392100">
      <w:pPr>
        <w:pStyle w:val="a3"/>
        <w:numPr>
          <w:ilvl w:val="0"/>
          <w:numId w:val="6"/>
        </w:numPr>
        <w:autoSpaceDE w:val="0"/>
        <w:autoSpaceDN w:val="0"/>
        <w:adjustRightInd w:val="0"/>
        <w:spacing w:after="0" w:line="240" w:lineRule="auto"/>
        <w:ind w:left="426" w:hanging="426"/>
        <w:jc w:val="both"/>
        <w:rPr>
          <w:rFonts w:ascii="Georgia" w:eastAsia="宋体" w:hAnsi="Georgia" w:cs="Helv"/>
          <w:color w:val="000000"/>
          <w:sz w:val="20"/>
          <w:szCs w:val="20"/>
        </w:rPr>
      </w:pPr>
      <w:r w:rsidRPr="00725DCB">
        <w:rPr>
          <w:rFonts w:ascii="Georgia" w:eastAsia="宋体" w:hAnsi="Georgia" w:cs="Helv"/>
          <w:color w:val="000000"/>
          <w:sz w:val="20"/>
          <w:szCs w:val="20"/>
        </w:rPr>
        <w:t>made inquiries of the persons responsible for the Identified Sustainability Information;</w:t>
      </w:r>
    </w:p>
    <w:p w14:paraId="60C8A755" w14:textId="77777777" w:rsidR="003C2619" w:rsidRDefault="003C2619" w:rsidP="00392100">
      <w:pPr>
        <w:pStyle w:val="a3"/>
        <w:numPr>
          <w:ilvl w:val="0"/>
          <w:numId w:val="6"/>
        </w:numPr>
        <w:autoSpaceDE w:val="0"/>
        <w:autoSpaceDN w:val="0"/>
        <w:adjustRightInd w:val="0"/>
        <w:spacing w:after="0" w:line="240" w:lineRule="auto"/>
        <w:ind w:left="426" w:hanging="426"/>
        <w:jc w:val="both"/>
        <w:rPr>
          <w:rFonts w:ascii="Georgia" w:eastAsia="宋体" w:hAnsi="Georgia" w:cs="Helv"/>
          <w:color w:val="000000"/>
          <w:sz w:val="20"/>
          <w:szCs w:val="20"/>
        </w:rPr>
      </w:pPr>
      <w:r w:rsidRPr="00725DCB">
        <w:rPr>
          <w:rFonts w:ascii="Georgia" w:eastAsia="宋体" w:hAnsi="Georgia" w:cs="Helv"/>
          <w:color w:val="000000"/>
          <w:sz w:val="20"/>
          <w:szCs w:val="20"/>
        </w:rPr>
        <w:t>understood the process for collecting and reporting the Identified Sustainability Information;</w:t>
      </w:r>
    </w:p>
    <w:p w14:paraId="0CC85281" w14:textId="77777777" w:rsidR="003C2619" w:rsidRDefault="003C2619" w:rsidP="00392100">
      <w:pPr>
        <w:pStyle w:val="a3"/>
        <w:numPr>
          <w:ilvl w:val="0"/>
          <w:numId w:val="6"/>
        </w:numPr>
        <w:autoSpaceDE w:val="0"/>
        <w:autoSpaceDN w:val="0"/>
        <w:adjustRightInd w:val="0"/>
        <w:spacing w:after="0" w:line="240" w:lineRule="auto"/>
        <w:ind w:left="426" w:hanging="426"/>
        <w:jc w:val="both"/>
        <w:rPr>
          <w:rFonts w:ascii="Georgia" w:eastAsia="宋体" w:hAnsi="Georgia" w:cs="Helv"/>
          <w:color w:val="000000"/>
          <w:sz w:val="20"/>
          <w:szCs w:val="20"/>
        </w:rPr>
      </w:pPr>
      <w:r w:rsidRPr="00725DCB">
        <w:rPr>
          <w:rFonts w:ascii="Georgia" w:eastAsia="宋体" w:hAnsi="Georgia" w:cs="Helv"/>
          <w:color w:val="000000"/>
          <w:sz w:val="20"/>
          <w:szCs w:val="20"/>
        </w:rPr>
        <w:t>performed</w:t>
      </w:r>
      <w:r>
        <w:rPr>
          <w:rFonts w:ascii="Georgia" w:eastAsia="宋体" w:hAnsi="Georgia" w:cs="Helv"/>
          <w:color w:val="000000"/>
          <w:sz w:val="20"/>
          <w:szCs w:val="20"/>
        </w:rPr>
        <w:t xml:space="preserve"> </w:t>
      </w:r>
      <w:r w:rsidRPr="00725DCB">
        <w:rPr>
          <w:rFonts w:ascii="Georgia" w:eastAsia="宋体" w:hAnsi="Georgia" w:cs="Helv"/>
          <w:color w:val="000000"/>
          <w:sz w:val="20"/>
          <w:szCs w:val="20"/>
        </w:rPr>
        <w:t>limited</w:t>
      </w:r>
      <w:r>
        <w:rPr>
          <w:rFonts w:ascii="Georgia" w:eastAsia="宋体" w:hAnsi="Georgia" w:cs="Helv"/>
          <w:color w:val="000000"/>
          <w:sz w:val="20"/>
          <w:szCs w:val="20"/>
        </w:rPr>
        <w:t xml:space="preserve"> </w:t>
      </w:r>
      <w:r w:rsidRPr="00725DCB">
        <w:rPr>
          <w:rFonts w:ascii="Georgia" w:eastAsia="宋体" w:hAnsi="Georgia" w:cs="Helv"/>
          <w:color w:val="000000"/>
          <w:sz w:val="20"/>
          <w:szCs w:val="20"/>
        </w:rPr>
        <w:t>substantive</w:t>
      </w:r>
      <w:r>
        <w:rPr>
          <w:rFonts w:ascii="Georgia" w:eastAsia="宋体" w:hAnsi="Georgia" w:cs="Helv"/>
          <w:color w:val="000000"/>
          <w:sz w:val="20"/>
          <w:szCs w:val="20"/>
        </w:rPr>
        <w:t xml:space="preserve"> </w:t>
      </w:r>
      <w:r w:rsidRPr="00725DCB">
        <w:rPr>
          <w:rFonts w:ascii="Georgia" w:eastAsia="宋体" w:hAnsi="Georgia" w:cs="Helv"/>
          <w:color w:val="000000"/>
          <w:sz w:val="20"/>
          <w:szCs w:val="20"/>
        </w:rPr>
        <w:t>testing</w:t>
      </w:r>
      <w:r>
        <w:rPr>
          <w:rFonts w:ascii="Georgia" w:eastAsia="宋体" w:hAnsi="Georgia" w:cs="Helv"/>
          <w:color w:val="000000"/>
          <w:sz w:val="20"/>
          <w:szCs w:val="20"/>
        </w:rPr>
        <w:t xml:space="preserve"> </w:t>
      </w:r>
      <w:r w:rsidRPr="00725DCB">
        <w:rPr>
          <w:rFonts w:ascii="Georgia" w:eastAsia="宋体" w:hAnsi="Georgia" w:cs="Helv"/>
          <w:color w:val="000000"/>
          <w:sz w:val="20"/>
          <w:szCs w:val="20"/>
        </w:rPr>
        <w:t>on</w:t>
      </w:r>
      <w:r>
        <w:rPr>
          <w:rFonts w:ascii="Georgia" w:eastAsia="宋体" w:hAnsi="Georgia" w:cs="Helv"/>
          <w:color w:val="000000"/>
          <w:sz w:val="20"/>
          <w:szCs w:val="20"/>
        </w:rPr>
        <w:t xml:space="preserve"> </w:t>
      </w:r>
      <w:r w:rsidRPr="00725DCB">
        <w:rPr>
          <w:rFonts w:ascii="Georgia" w:eastAsia="宋体" w:hAnsi="Georgia" w:cs="Helv"/>
          <w:color w:val="000000"/>
          <w:sz w:val="20"/>
          <w:szCs w:val="20"/>
        </w:rPr>
        <w:t>a</w:t>
      </w:r>
      <w:r>
        <w:rPr>
          <w:rFonts w:ascii="Georgia" w:eastAsia="宋体" w:hAnsi="Georgia" w:cs="Helv"/>
          <w:color w:val="000000"/>
          <w:sz w:val="20"/>
          <w:szCs w:val="20"/>
        </w:rPr>
        <w:t xml:space="preserve"> </w:t>
      </w:r>
      <w:r w:rsidRPr="00725DCB">
        <w:rPr>
          <w:rFonts w:ascii="Georgia" w:eastAsia="宋体" w:hAnsi="Georgia" w:cs="Helv"/>
          <w:color w:val="000000"/>
          <w:sz w:val="20"/>
          <w:szCs w:val="20"/>
        </w:rPr>
        <w:t>selective</w:t>
      </w:r>
      <w:r>
        <w:rPr>
          <w:rFonts w:ascii="Georgia" w:eastAsia="宋体" w:hAnsi="Georgia" w:cs="Helv"/>
          <w:color w:val="000000"/>
          <w:sz w:val="20"/>
          <w:szCs w:val="20"/>
        </w:rPr>
        <w:t xml:space="preserve"> </w:t>
      </w:r>
      <w:r w:rsidRPr="00725DCB">
        <w:rPr>
          <w:rFonts w:ascii="Georgia" w:eastAsia="宋体" w:hAnsi="Georgia" w:cs="Helv"/>
          <w:color w:val="000000"/>
          <w:sz w:val="20"/>
          <w:szCs w:val="20"/>
        </w:rPr>
        <w:t>basis</w:t>
      </w:r>
      <w:r>
        <w:rPr>
          <w:rFonts w:ascii="Georgia" w:eastAsia="宋体" w:hAnsi="Georgia" w:cs="Helv"/>
          <w:color w:val="000000"/>
          <w:sz w:val="20"/>
          <w:szCs w:val="20"/>
        </w:rPr>
        <w:t xml:space="preserve"> </w:t>
      </w:r>
      <w:r w:rsidRPr="00725DCB">
        <w:rPr>
          <w:rFonts w:ascii="Georgia" w:eastAsia="宋体" w:hAnsi="Georgia" w:cs="Helv"/>
          <w:color w:val="000000"/>
          <w:sz w:val="20"/>
          <w:szCs w:val="20"/>
        </w:rPr>
        <w:t>of</w:t>
      </w:r>
      <w:r>
        <w:rPr>
          <w:rFonts w:ascii="Georgia" w:eastAsia="宋体" w:hAnsi="Georgia" w:cs="Helv"/>
          <w:color w:val="000000"/>
          <w:sz w:val="20"/>
          <w:szCs w:val="20"/>
        </w:rPr>
        <w:t xml:space="preserve"> </w:t>
      </w:r>
      <w:r w:rsidRPr="00725DCB">
        <w:rPr>
          <w:rFonts w:ascii="Georgia" w:eastAsia="宋体" w:hAnsi="Georgia" w:cs="Helv"/>
          <w:color w:val="000000"/>
          <w:sz w:val="20"/>
          <w:szCs w:val="20"/>
        </w:rPr>
        <w:t>the</w:t>
      </w:r>
      <w:r>
        <w:rPr>
          <w:rFonts w:ascii="Georgia" w:eastAsia="宋体" w:hAnsi="Georgia" w:cs="Helv"/>
          <w:color w:val="000000"/>
          <w:sz w:val="20"/>
          <w:szCs w:val="20"/>
        </w:rPr>
        <w:t xml:space="preserve"> </w:t>
      </w:r>
      <w:r w:rsidRPr="00725DCB">
        <w:rPr>
          <w:rFonts w:ascii="Georgia" w:eastAsia="宋体" w:hAnsi="Georgia" w:cs="Helv"/>
          <w:color w:val="000000"/>
          <w:sz w:val="20"/>
          <w:szCs w:val="20"/>
        </w:rPr>
        <w:t>Identified</w:t>
      </w:r>
      <w:r>
        <w:rPr>
          <w:rFonts w:ascii="Georgia" w:eastAsia="宋体" w:hAnsi="Georgia" w:cs="Helv"/>
          <w:color w:val="000000"/>
          <w:sz w:val="20"/>
          <w:szCs w:val="20"/>
        </w:rPr>
        <w:t xml:space="preserve"> </w:t>
      </w:r>
      <w:r w:rsidRPr="00725DCB">
        <w:rPr>
          <w:rFonts w:ascii="Georgia" w:eastAsia="宋体" w:hAnsi="Georgia" w:cs="Helv"/>
          <w:color w:val="000000"/>
          <w:sz w:val="20"/>
          <w:szCs w:val="20"/>
        </w:rPr>
        <w:t>Sustainability Information; and</w:t>
      </w:r>
    </w:p>
    <w:p w14:paraId="7C11E48B" w14:textId="77777777" w:rsidR="003C2619" w:rsidRPr="00725DCB" w:rsidRDefault="003C2619" w:rsidP="00392100">
      <w:pPr>
        <w:pStyle w:val="a3"/>
        <w:numPr>
          <w:ilvl w:val="0"/>
          <w:numId w:val="6"/>
        </w:numPr>
        <w:autoSpaceDE w:val="0"/>
        <w:autoSpaceDN w:val="0"/>
        <w:adjustRightInd w:val="0"/>
        <w:spacing w:after="0" w:line="240" w:lineRule="auto"/>
        <w:ind w:left="426" w:hanging="426"/>
        <w:jc w:val="both"/>
        <w:rPr>
          <w:rFonts w:ascii="Georgia" w:eastAsia="宋体" w:hAnsi="Georgia" w:cs="Helv"/>
          <w:color w:val="000000"/>
          <w:sz w:val="20"/>
          <w:szCs w:val="20"/>
        </w:rPr>
      </w:pPr>
      <w:proofErr w:type="gramStart"/>
      <w:r w:rsidRPr="00725DCB">
        <w:rPr>
          <w:rFonts w:ascii="Georgia" w:eastAsia="宋体" w:hAnsi="Georgia" w:cs="Helv"/>
          <w:color w:val="000000"/>
          <w:sz w:val="20"/>
          <w:szCs w:val="20"/>
        </w:rPr>
        <w:t>considered</w:t>
      </w:r>
      <w:proofErr w:type="gramEnd"/>
      <w:r w:rsidRPr="00725DCB">
        <w:rPr>
          <w:rFonts w:ascii="Georgia" w:eastAsia="宋体" w:hAnsi="Georgia" w:cs="Helv"/>
          <w:color w:val="000000"/>
          <w:sz w:val="20"/>
          <w:szCs w:val="20"/>
        </w:rPr>
        <w:t xml:space="preserve"> the disclosure and presentation of the Identified Sustainability Information.</w:t>
      </w:r>
    </w:p>
    <w:p w14:paraId="5579A5DA" w14:textId="77777777" w:rsidR="003C2619" w:rsidRPr="00725DCB" w:rsidRDefault="003C2619" w:rsidP="003C2619">
      <w:pPr>
        <w:autoSpaceDE w:val="0"/>
        <w:autoSpaceDN w:val="0"/>
        <w:adjustRightInd w:val="0"/>
        <w:spacing w:after="0" w:line="240" w:lineRule="auto"/>
        <w:jc w:val="both"/>
        <w:rPr>
          <w:rFonts w:ascii="Georgia" w:eastAsia="宋体" w:hAnsi="Georgia" w:cs="Helv"/>
          <w:color w:val="000000"/>
          <w:sz w:val="20"/>
          <w:szCs w:val="20"/>
        </w:rPr>
      </w:pPr>
    </w:p>
    <w:p w14:paraId="36DC71B0" w14:textId="77777777" w:rsidR="003C2619" w:rsidRPr="00725DCB" w:rsidRDefault="003C2619" w:rsidP="003C2619">
      <w:pPr>
        <w:autoSpaceDE w:val="0"/>
        <w:autoSpaceDN w:val="0"/>
        <w:adjustRightInd w:val="0"/>
        <w:spacing w:after="0" w:line="240" w:lineRule="auto"/>
        <w:jc w:val="both"/>
        <w:rPr>
          <w:rFonts w:ascii="Georgia" w:eastAsia="宋体" w:hAnsi="Georgia" w:cs="Helv"/>
          <w:color w:val="000000"/>
          <w:sz w:val="20"/>
          <w:szCs w:val="20"/>
        </w:rPr>
      </w:pPr>
      <w:r w:rsidRPr="00725DCB">
        <w:rPr>
          <w:rFonts w:ascii="Georgia" w:eastAsia="宋体" w:hAnsi="Georgia" w:cs="Helv"/>
          <w:color w:val="000000"/>
          <w:sz w:val="20"/>
          <w:szCs w:val="20"/>
        </w:rPr>
        <w:t>The procedures performed in a limited assurance engagement vary in nature and timing from, and are less in extent than for, a reasonable assurance engagement. Consequently, the level of assurance obtained in a limited assurance engagement is substantially lower than the assurance that would have been obtained had we performed a reasonable assurance engagement. Accordingly, we do not express a reasonable assurance opinion about whether the Company’s Identified Sustainability Information has been prepared, in all material respects, in accordance with the Criteria.</w:t>
      </w:r>
    </w:p>
    <w:p w14:paraId="42025071" w14:textId="77777777" w:rsidR="003C2619" w:rsidRPr="00725DCB" w:rsidRDefault="003C2619" w:rsidP="003C2619">
      <w:pPr>
        <w:autoSpaceDE w:val="0"/>
        <w:autoSpaceDN w:val="0"/>
        <w:adjustRightInd w:val="0"/>
        <w:spacing w:after="0" w:line="240" w:lineRule="auto"/>
        <w:jc w:val="both"/>
        <w:rPr>
          <w:rFonts w:ascii="Georgia" w:eastAsia="宋体" w:hAnsi="Georgia" w:cs="Helv"/>
          <w:color w:val="000000"/>
          <w:sz w:val="20"/>
          <w:szCs w:val="20"/>
        </w:rPr>
      </w:pPr>
    </w:p>
    <w:p w14:paraId="6DD4E148" w14:textId="77777777" w:rsidR="003C2619" w:rsidRPr="00725DCB" w:rsidRDefault="003C2619" w:rsidP="003C2619">
      <w:pPr>
        <w:autoSpaceDE w:val="0"/>
        <w:autoSpaceDN w:val="0"/>
        <w:adjustRightInd w:val="0"/>
        <w:spacing w:after="0" w:line="240" w:lineRule="auto"/>
        <w:jc w:val="both"/>
        <w:rPr>
          <w:rFonts w:ascii="Georgia" w:eastAsiaTheme="majorEastAsia" w:hAnsi="Georgia" w:cs="Helv"/>
          <w:b/>
          <w:bCs/>
          <w:color w:val="000000"/>
          <w:sz w:val="20"/>
          <w:szCs w:val="20"/>
        </w:rPr>
      </w:pPr>
      <w:r w:rsidRPr="00725DCB">
        <w:rPr>
          <w:rFonts w:ascii="Georgia" w:eastAsiaTheme="majorEastAsia" w:hAnsi="Georgia" w:cs="Helv"/>
          <w:b/>
          <w:bCs/>
          <w:color w:val="000000"/>
          <w:sz w:val="20"/>
          <w:szCs w:val="20"/>
        </w:rPr>
        <w:t>Limited Assurance Conclusion</w:t>
      </w:r>
    </w:p>
    <w:p w14:paraId="1AD36605" w14:textId="77777777" w:rsidR="003C2619" w:rsidRPr="00725DCB" w:rsidRDefault="003C2619" w:rsidP="003C2619">
      <w:pPr>
        <w:autoSpaceDE w:val="0"/>
        <w:autoSpaceDN w:val="0"/>
        <w:adjustRightInd w:val="0"/>
        <w:spacing w:after="0" w:line="240" w:lineRule="auto"/>
        <w:jc w:val="both"/>
        <w:rPr>
          <w:rFonts w:ascii="Georgia" w:eastAsia="宋体" w:hAnsi="Georgia" w:cs="Helv"/>
          <w:color w:val="000000"/>
          <w:sz w:val="20"/>
          <w:szCs w:val="20"/>
        </w:rPr>
      </w:pPr>
      <w:r w:rsidRPr="00725DCB">
        <w:rPr>
          <w:rFonts w:ascii="Georgia" w:eastAsia="宋体" w:hAnsi="Georgia" w:cs="Helv"/>
          <w:color w:val="000000"/>
          <w:sz w:val="20"/>
          <w:szCs w:val="20"/>
        </w:rPr>
        <w:t>Based on the procedures we have performed and the evidence we have obtained, nothing has come to our attention that causes us to believe that the Company’s Identified Sustainability Information for the year ended 31 December 2020 is not prepared, in all material respects, in accordance with the Criteria.</w:t>
      </w:r>
    </w:p>
    <w:p w14:paraId="3AFD7FCB" w14:textId="77777777" w:rsidR="003C2619" w:rsidRPr="00725DCB" w:rsidRDefault="003C2619" w:rsidP="003C2619">
      <w:pPr>
        <w:autoSpaceDE w:val="0"/>
        <w:autoSpaceDN w:val="0"/>
        <w:adjustRightInd w:val="0"/>
        <w:spacing w:after="0" w:line="240" w:lineRule="auto"/>
        <w:jc w:val="both"/>
        <w:rPr>
          <w:rFonts w:ascii="Georgia" w:eastAsia="宋体" w:hAnsi="Georgia" w:cs="Helv"/>
          <w:color w:val="000000"/>
          <w:sz w:val="20"/>
          <w:szCs w:val="20"/>
        </w:rPr>
      </w:pPr>
    </w:p>
    <w:p w14:paraId="2A1C6E82" w14:textId="77777777" w:rsidR="003C2619" w:rsidRPr="00725DCB" w:rsidRDefault="003C2619" w:rsidP="003C2619">
      <w:pPr>
        <w:autoSpaceDE w:val="0"/>
        <w:autoSpaceDN w:val="0"/>
        <w:adjustRightInd w:val="0"/>
        <w:spacing w:after="0" w:line="240" w:lineRule="auto"/>
        <w:jc w:val="both"/>
        <w:rPr>
          <w:rFonts w:ascii="Georgia" w:eastAsia="宋体" w:hAnsi="Georgia" w:cs="Helv"/>
          <w:color w:val="000000"/>
          <w:sz w:val="20"/>
          <w:szCs w:val="20"/>
        </w:rPr>
      </w:pPr>
      <w:r w:rsidRPr="00725DCB">
        <w:rPr>
          <w:rFonts w:ascii="Georgia" w:eastAsia="宋体" w:hAnsi="Georgia" w:cs="Helv"/>
          <w:color w:val="000000"/>
          <w:sz w:val="20"/>
          <w:szCs w:val="20"/>
        </w:rPr>
        <w:t>Our report has been prepared for and only for the board of directors of CLP Holdings Limited and for no other purpose. We do not assume responsibility towards or accept liability to any other person for the content of this report.</w:t>
      </w:r>
    </w:p>
    <w:p w14:paraId="1FC829F3" w14:textId="77777777" w:rsidR="003C2619" w:rsidRPr="00A1116E"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p>
    <w:p w14:paraId="5CFE1602" w14:textId="77777777" w:rsidR="003C2619" w:rsidRPr="00A1116E"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p>
    <w:p w14:paraId="1A9F368D" w14:textId="77777777" w:rsidR="003C2619" w:rsidRPr="00A1116E"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p>
    <w:p w14:paraId="68FC814F" w14:textId="77777777" w:rsidR="003C2619" w:rsidRPr="00A1116E" w:rsidRDefault="003C2619" w:rsidP="003C2619">
      <w:pPr>
        <w:autoSpaceDE w:val="0"/>
        <w:autoSpaceDN w:val="0"/>
        <w:adjustRightInd w:val="0"/>
        <w:spacing w:after="0" w:line="240" w:lineRule="auto"/>
        <w:jc w:val="both"/>
        <w:rPr>
          <w:rFonts w:ascii="Georgia" w:eastAsiaTheme="majorEastAsia" w:hAnsi="Georgia" w:cs="Helv"/>
          <w:color w:val="000000"/>
          <w:sz w:val="20"/>
          <w:szCs w:val="20"/>
        </w:rPr>
      </w:pPr>
    </w:p>
    <w:p w14:paraId="39F9957B" w14:textId="77777777" w:rsidR="003C2619" w:rsidRPr="00725DCB" w:rsidRDefault="003C2619" w:rsidP="003C2619">
      <w:pPr>
        <w:tabs>
          <w:tab w:val="left" w:pos="-1440"/>
          <w:tab w:val="left" w:pos="-720"/>
        </w:tabs>
        <w:suppressAutoHyphens/>
        <w:spacing w:after="0"/>
        <w:ind w:right="144"/>
        <w:jc w:val="both"/>
        <w:rPr>
          <w:rFonts w:ascii="Georgia" w:eastAsia="宋体" w:hAnsi="Georgia" w:cs="Arial"/>
          <w:b/>
          <w:bCs/>
          <w:snapToGrid w:val="0"/>
          <w:sz w:val="20"/>
          <w:szCs w:val="20"/>
        </w:rPr>
      </w:pPr>
      <w:r w:rsidRPr="00725DCB">
        <w:rPr>
          <w:rFonts w:ascii="Georgia" w:eastAsia="宋体" w:hAnsi="Georgia" w:cs="Arial"/>
          <w:b/>
          <w:bCs/>
          <w:snapToGrid w:val="0"/>
          <w:sz w:val="20"/>
          <w:szCs w:val="20"/>
        </w:rPr>
        <w:t xml:space="preserve">PricewaterhouseCoopers </w:t>
      </w:r>
    </w:p>
    <w:p w14:paraId="36E86B19" w14:textId="77777777" w:rsidR="003C2619" w:rsidRDefault="003C2619" w:rsidP="003C2619">
      <w:pPr>
        <w:tabs>
          <w:tab w:val="left" w:pos="-1440"/>
          <w:tab w:val="left" w:pos="-720"/>
        </w:tabs>
        <w:suppressAutoHyphens/>
        <w:spacing w:after="0"/>
        <w:ind w:right="144"/>
        <w:jc w:val="both"/>
        <w:rPr>
          <w:rFonts w:ascii="Georgia" w:eastAsia="宋体" w:hAnsi="Georgia" w:cs="Arial"/>
          <w:snapToGrid w:val="0"/>
          <w:sz w:val="20"/>
          <w:szCs w:val="20"/>
        </w:rPr>
      </w:pPr>
      <w:r w:rsidRPr="00725DCB">
        <w:rPr>
          <w:rFonts w:ascii="Georgia" w:eastAsia="宋体" w:hAnsi="Georgia" w:cs="Arial"/>
          <w:snapToGrid w:val="0"/>
          <w:sz w:val="20"/>
          <w:szCs w:val="20"/>
        </w:rPr>
        <w:t>Certified Public Accountants</w:t>
      </w:r>
    </w:p>
    <w:p w14:paraId="0D6168A4" w14:textId="77777777" w:rsidR="003C2619" w:rsidRPr="00A1116E" w:rsidRDefault="003C2619" w:rsidP="003C2619">
      <w:pPr>
        <w:tabs>
          <w:tab w:val="left" w:pos="-1440"/>
          <w:tab w:val="left" w:pos="-720"/>
        </w:tabs>
        <w:suppressAutoHyphens/>
        <w:spacing w:after="0"/>
        <w:ind w:right="144"/>
        <w:rPr>
          <w:rFonts w:ascii="Georgia" w:eastAsia="宋体" w:hAnsi="Georgia" w:cs="Arial"/>
          <w:snapToGrid w:val="0"/>
          <w:sz w:val="20"/>
          <w:szCs w:val="20"/>
        </w:rPr>
        <w:sectPr w:rsidR="003C2619" w:rsidRPr="00A1116E" w:rsidSect="00725DCB">
          <w:footerReference w:type="default" r:id="rId9"/>
          <w:pgSz w:w="11906" w:h="16838"/>
          <w:pgMar w:top="1440" w:right="1800" w:bottom="1440" w:left="1800" w:header="709" w:footer="709" w:gutter="0"/>
          <w:cols w:space="708"/>
          <w:docGrid w:linePitch="360"/>
        </w:sectPr>
      </w:pPr>
      <w:r w:rsidRPr="00725DCB">
        <w:rPr>
          <w:rFonts w:ascii="Georgia" w:eastAsia="宋体" w:hAnsi="Georgia" w:cs="Arial"/>
          <w:snapToGrid w:val="0"/>
          <w:sz w:val="20"/>
          <w:szCs w:val="20"/>
        </w:rPr>
        <w:t>Hong Kong, 22 February 2021</w:t>
      </w:r>
    </w:p>
    <w:p w14:paraId="057909ED" w14:textId="77777777" w:rsidR="003C2619" w:rsidRPr="00D21A8F" w:rsidRDefault="003C2619" w:rsidP="003C2619">
      <w:pPr>
        <w:autoSpaceDE w:val="0"/>
        <w:autoSpaceDN w:val="0"/>
        <w:adjustRightInd w:val="0"/>
        <w:spacing w:after="0" w:line="240" w:lineRule="auto"/>
        <w:jc w:val="both"/>
        <w:rPr>
          <w:rFonts w:ascii="Georgia" w:eastAsia="宋体" w:hAnsi="Georgia" w:cs="PMingLiU"/>
          <w:b/>
          <w:snapToGrid w:val="0"/>
          <w:sz w:val="20"/>
          <w:szCs w:val="20"/>
        </w:rPr>
      </w:pPr>
      <w:r w:rsidRPr="00D21A8F">
        <w:rPr>
          <w:rFonts w:ascii="Georgia" w:eastAsia="宋体" w:hAnsi="Georgia" w:cs="PMingLiU"/>
          <w:b/>
          <w:snapToGrid w:val="0"/>
          <w:sz w:val="20"/>
          <w:szCs w:val="20"/>
        </w:rPr>
        <w:lastRenderedPageBreak/>
        <w:t>Appendix I: Key performance metrics</w:t>
      </w:r>
    </w:p>
    <w:tbl>
      <w:tblPr>
        <w:tblW w:w="5074" w:type="pct"/>
        <w:tblInd w:w="-34" w:type="dxa"/>
        <w:tblLayout w:type="fixed"/>
        <w:tblLook w:val="04A0" w:firstRow="1" w:lastRow="0" w:firstColumn="1" w:lastColumn="0" w:noHBand="0" w:noVBand="1"/>
      </w:tblPr>
      <w:tblGrid>
        <w:gridCol w:w="2903"/>
        <w:gridCol w:w="802"/>
        <w:gridCol w:w="782"/>
        <w:gridCol w:w="789"/>
        <w:gridCol w:w="796"/>
        <w:gridCol w:w="789"/>
        <w:gridCol w:w="1568"/>
      </w:tblGrid>
      <w:tr w:rsidR="003C2619" w:rsidRPr="00007164" w14:paraId="0F0D20EE" w14:textId="77777777" w:rsidTr="00036D20">
        <w:trPr>
          <w:trHeight w:val="210"/>
        </w:trPr>
        <w:tc>
          <w:tcPr>
            <w:tcW w:w="1722" w:type="pct"/>
            <w:tcBorders>
              <w:top w:val="nil"/>
              <w:left w:val="nil"/>
              <w:bottom w:val="nil"/>
              <w:right w:val="nil"/>
            </w:tcBorders>
            <w:shd w:val="clear" w:color="FFFFFF" w:fill="FFFFFF"/>
            <w:noWrap/>
            <w:vAlign w:val="bottom"/>
            <w:hideMark/>
          </w:tcPr>
          <w:p w14:paraId="0F7E6AF9"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76" w:type="pct"/>
            <w:tcBorders>
              <w:top w:val="nil"/>
              <w:left w:val="nil"/>
              <w:bottom w:val="nil"/>
              <w:right w:val="nil"/>
            </w:tcBorders>
            <w:shd w:val="clear" w:color="FFFFFF" w:fill="FFFFFF"/>
            <w:noWrap/>
            <w:vAlign w:val="bottom"/>
            <w:hideMark/>
          </w:tcPr>
          <w:p w14:paraId="7FDA7A75"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4" w:type="pct"/>
            <w:tcBorders>
              <w:top w:val="nil"/>
              <w:left w:val="nil"/>
              <w:bottom w:val="nil"/>
              <w:right w:val="nil"/>
            </w:tcBorders>
            <w:shd w:val="clear" w:color="FFFFFF" w:fill="FFFFFF"/>
            <w:noWrap/>
            <w:vAlign w:val="bottom"/>
            <w:hideMark/>
          </w:tcPr>
          <w:p w14:paraId="7B98CB4E"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8" w:type="pct"/>
            <w:tcBorders>
              <w:top w:val="nil"/>
              <w:left w:val="nil"/>
              <w:bottom w:val="nil"/>
              <w:right w:val="nil"/>
            </w:tcBorders>
            <w:shd w:val="clear" w:color="FFFFFF" w:fill="FFFFFF"/>
            <w:noWrap/>
            <w:vAlign w:val="bottom"/>
            <w:hideMark/>
          </w:tcPr>
          <w:p w14:paraId="2FBC6E0A"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72" w:type="pct"/>
            <w:tcBorders>
              <w:top w:val="nil"/>
              <w:left w:val="nil"/>
              <w:bottom w:val="nil"/>
              <w:right w:val="nil"/>
            </w:tcBorders>
            <w:shd w:val="clear" w:color="FFFFFF" w:fill="FFFFFF"/>
            <w:noWrap/>
            <w:vAlign w:val="bottom"/>
            <w:hideMark/>
          </w:tcPr>
          <w:p w14:paraId="6AD65577"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8" w:type="pct"/>
            <w:tcBorders>
              <w:top w:val="nil"/>
              <w:left w:val="nil"/>
              <w:bottom w:val="nil"/>
              <w:right w:val="nil"/>
            </w:tcBorders>
            <w:shd w:val="clear" w:color="FFFFFF" w:fill="FFFFFF"/>
            <w:noWrap/>
            <w:vAlign w:val="bottom"/>
            <w:hideMark/>
          </w:tcPr>
          <w:p w14:paraId="3B999C49"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931" w:type="pct"/>
            <w:tcBorders>
              <w:top w:val="nil"/>
              <w:left w:val="nil"/>
              <w:bottom w:val="nil"/>
              <w:right w:val="nil"/>
            </w:tcBorders>
            <w:shd w:val="clear" w:color="FFFFFF" w:fill="FFFFFF"/>
            <w:noWrap/>
            <w:vAlign w:val="bottom"/>
            <w:hideMark/>
          </w:tcPr>
          <w:p w14:paraId="0F0D5F49"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3E9CC36B" w14:textId="77777777" w:rsidTr="00036D20">
        <w:trPr>
          <w:trHeight w:val="420"/>
        </w:trPr>
        <w:tc>
          <w:tcPr>
            <w:tcW w:w="1722" w:type="pct"/>
            <w:tcBorders>
              <w:top w:val="single" w:sz="4" w:space="0" w:color="000000"/>
              <w:left w:val="nil"/>
              <w:bottom w:val="single" w:sz="4" w:space="0" w:color="000000"/>
              <w:right w:val="nil"/>
            </w:tcBorders>
            <w:shd w:val="clear" w:color="FFFFFF" w:fill="FFFFFF"/>
            <w:vAlign w:val="center"/>
            <w:hideMark/>
          </w:tcPr>
          <w:p w14:paraId="05B500CA" w14:textId="77777777" w:rsidR="003C2619" w:rsidRPr="00007164" w:rsidRDefault="003C2619" w:rsidP="00036D20">
            <w:pPr>
              <w:spacing w:after="0" w:line="240" w:lineRule="auto"/>
              <w:rPr>
                <w:rFonts w:ascii="Georgia" w:eastAsia="宋体" w:hAnsi="Georgia" w:cs="Tahoma"/>
                <w:b/>
                <w:bCs/>
                <w:sz w:val="16"/>
                <w:szCs w:val="16"/>
              </w:rPr>
            </w:pPr>
            <w:r w:rsidRPr="00007164">
              <w:rPr>
                <w:rFonts w:ascii="Georgia" w:eastAsia="宋体" w:hAnsi="Georgia" w:cs="Microsoft YaHei UI"/>
                <w:b/>
                <w:bCs/>
                <w:sz w:val="16"/>
                <w:szCs w:val="16"/>
              </w:rPr>
              <w:t>GHG emissions</w:t>
            </w:r>
          </w:p>
        </w:tc>
        <w:tc>
          <w:tcPr>
            <w:tcW w:w="476" w:type="pct"/>
            <w:tcBorders>
              <w:top w:val="single" w:sz="4" w:space="0" w:color="000000"/>
              <w:left w:val="nil"/>
              <w:bottom w:val="single" w:sz="4" w:space="0" w:color="000000"/>
              <w:right w:val="nil"/>
            </w:tcBorders>
            <w:shd w:val="clear" w:color="FFFFFF" w:fill="FFFFFF"/>
            <w:vAlign w:val="center"/>
            <w:hideMark/>
          </w:tcPr>
          <w:p w14:paraId="0BEBECF3" w14:textId="77777777" w:rsidR="003C2619" w:rsidRPr="00007164" w:rsidRDefault="003C2619" w:rsidP="00036D20">
            <w:pPr>
              <w:spacing w:after="0" w:line="240" w:lineRule="auto"/>
              <w:ind w:firstLineChars="100" w:firstLine="161"/>
              <w:jc w:val="right"/>
              <w:rPr>
                <w:rFonts w:ascii="Georgia" w:eastAsia="宋体" w:hAnsi="Georgia" w:cs="Tahoma"/>
                <w:b/>
                <w:bCs/>
                <w:sz w:val="16"/>
                <w:szCs w:val="16"/>
              </w:rPr>
            </w:pPr>
            <w:r w:rsidRPr="00007164">
              <w:rPr>
                <w:rFonts w:ascii="Georgia" w:eastAsia="宋体" w:hAnsi="Georgia" w:cs="Tahoma"/>
                <w:b/>
                <w:bCs/>
                <w:sz w:val="16"/>
                <w:szCs w:val="16"/>
              </w:rPr>
              <w:t>2020</w:t>
            </w:r>
          </w:p>
        </w:tc>
        <w:tc>
          <w:tcPr>
            <w:tcW w:w="464" w:type="pct"/>
            <w:tcBorders>
              <w:top w:val="single" w:sz="4" w:space="0" w:color="000000"/>
              <w:left w:val="nil"/>
              <w:bottom w:val="single" w:sz="4" w:space="0" w:color="000000"/>
              <w:right w:val="nil"/>
            </w:tcBorders>
            <w:shd w:val="clear" w:color="FFFFFF" w:fill="FFFFFF"/>
            <w:vAlign w:val="center"/>
            <w:hideMark/>
          </w:tcPr>
          <w:p w14:paraId="74EDD627" w14:textId="77777777" w:rsidR="003C2619" w:rsidRPr="00007164" w:rsidRDefault="003C2619" w:rsidP="00036D20">
            <w:pPr>
              <w:spacing w:after="0" w:line="240" w:lineRule="auto"/>
              <w:ind w:firstLineChars="100" w:firstLine="161"/>
              <w:jc w:val="right"/>
              <w:rPr>
                <w:rFonts w:ascii="Georgia" w:eastAsia="宋体" w:hAnsi="Georgia" w:cs="Tahoma"/>
                <w:b/>
                <w:bCs/>
                <w:sz w:val="16"/>
                <w:szCs w:val="16"/>
              </w:rPr>
            </w:pPr>
            <w:r w:rsidRPr="00007164">
              <w:rPr>
                <w:rFonts w:ascii="Georgia" w:eastAsia="宋体" w:hAnsi="Georgia" w:cs="Tahoma"/>
                <w:b/>
                <w:bCs/>
                <w:sz w:val="16"/>
                <w:szCs w:val="16"/>
              </w:rPr>
              <w:t>2019</w:t>
            </w:r>
          </w:p>
        </w:tc>
        <w:tc>
          <w:tcPr>
            <w:tcW w:w="468" w:type="pct"/>
            <w:tcBorders>
              <w:top w:val="single" w:sz="4" w:space="0" w:color="000000"/>
              <w:left w:val="nil"/>
              <w:bottom w:val="single" w:sz="4" w:space="0" w:color="000000"/>
              <w:right w:val="nil"/>
            </w:tcBorders>
            <w:shd w:val="clear" w:color="FFFFFF" w:fill="FFFFFF"/>
            <w:vAlign w:val="center"/>
            <w:hideMark/>
          </w:tcPr>
          <w:p w14:paraId="633D98FE" w14:textId="77777777" w:rsidR="003C2619" w:rsidRPr="00007164" w:rsidRDefault="003C2619" w:rsidP="00036D20">
            <w:pPr>
              <w:spacing w:after="0" w:line="240" w:lineRule="auto"/>
              <w:ind w:firstLineChars="100" w:firstLine="161"/>
              <w:jc w:val="right"/>
              <w:rPr>
                <w:rFonts w:ascii="Georgia" w:eastAsia="宋体" w:hAnsi="Georgia" w:cs="Tahoma"/>
                <w:b/>
                <w:bCs/>
                <w:sz w:val="16"/>
                <w:szCs w:val="16"/>
              </w:rPr>
            </w:pPr>
            <w:r w:rsidRPr="00007164">
              <w:rPr>
                <w:rFonts w:ascii="Georgia" w:eastAsia="宋体" w:hAnsi="Georgia" w:cs="Tahoma"/>
                <w:b/>
                <w:bCs/>
                <w:sz w:val="16"/>
                <w:szCs w:val="16"/>
              </w:rPr>
              <w:t>2018</w:t>
            </w:r>
          </w:p>
        </w:tc>
        <w:tc>
          <w:tcPr>
            <w:tcW w:w="472" w:type="pct"/>
            <w:tcBorders>
              <w:top w:val="single" w:sz="4" w:space="0" w:color="000000"/>
              <w:left w:val="nil"/>
              <w:bottom w:val="single" w:sz="4" w:space="0" w:color="000000"/>
              <w:right w:val="nil"/>
            </w:tcBorders>
            <w:shd w:val="clear" w:color="FFFFFF" w:fill="FFFFFF"/>
            <w:vAlign w:val="center"/>
            <w:hideMark/>
          </w:tcPr>
          <w:p w14:paraId="4D2327CE" w14:textId="77777777" w:rsidR="003C2619" w:rsidRPr="00007164" w:rsidRDefault="003C2619" w:rsidP="00036D20">
            <w:pPr>
              <w:spacing w:after="0" w:line="240" w:lineRule="auto"/>
              <w:ind w:firstLineChars="100" w:firstLine="161"/>
              <w:jc w:val="right"/>
              <w:rPr>
                <w:rFonts w:ascii="Georgia" w:eastAsia="宋体" w:hAnsi="Georgia" w:cs="Tahoma"/>
                <w:b/>
                <w:bCs/>
                <w:sz w:val="16"/>
                <w:szCs w:val="16"/>
              </w:rPr>
            </w:pPr>
            <w:r w:rsidRPr="00007164">
              <w:rPr>
                <w:rFonts w:ascii="Georgia" w:eastAsia="宋体" w:hAnsi="Georgia" w:cs="Tahoma"/>
                <w:b/>
                <w:bCs/>
                <w:sz w:val="16"/>
                <w:szCs w:val="16"/>
              </w:rPr>
              <w:t>2017</w:t>
            </w:r>
          </w:p>
        </w:tc>
        <w:tc>
          <w:tcPr>
            <w:tcW w:w="468" w:type="pct"/>
            <w:tcBorders>
              <w:top w:val="single" w:sz="4" w:space="0" w:color="000000"/>
              <w:left w:val="nil"/>
              <w:bottom w:val="single" w:sz="4" w:space="0" w:color="000000"/>
              <w:right w:val="nil"/>
            </w:tcBorders>
            <w:shd w:val="clear" w:color="FFFFFF" w:fill="FFFFFF"/>
            <w:vAlign w:val="center"/>
            <w:hideMark/>
          </w:tcPr>
          <w:p w14:paraId="58BAFA61" w14:textId="77777777" w:rsidR="003C2619" w:rsidRPr="00007164" w:rsidRDefault="003C2619" w:rsidP="00036D20">
            <w:pPr>
              <w:spacing w:after="0" w:line="240" w:lineRule="auto"/>
              <w:ind w:firstLineChars="100" w:firstLine="161"/>
              <w:jc w:val="right"/>
              <w:rPr>
                <w:rFonts w:ascii="Georgia" w:eastAsia="宋体" w:hAnsi="Georgia" w:cs="Tahoma"/>
                <w:b/>
                <w:bCs/>
                <w:sz w:val="16"/>
                <w:szCs w:val="16"/>
              </w:rPr>
            </w:pPr>
            <w:r w:rsidRPr="00007164">
              <w:rPr>
                <w:rFonts w:ascii="Georgia" w:eastAsia="宋体" w:hAnsi="Georgia" w:cs="Tahoma"/>
                <w:b/>
                <w:bCs/>
                <w:sz w:val="16"/>
                <w:szCs w:val="16"/>
              </w:rPr>
              <w:t>2016</w:t>
            </w:r>
          </w:p>
        </w:tc>
        <w:tc>
          <w:tcPr>
            <w:tcW w:w="931" w:type="pct"/>
            <w:tcBorders>
              <w:top w:val="single" w:sz="4" w:space="0" w:color="000000"/>
              <w:left w:val="nil"/>
              <w:bottom w:val="single" w:sz="4" w:space="0" w:color="000000"/>
              <w:right w:val="nil"/>
            </w:tcBorders>
            <w:shd w:val="clear" w:color="FFFFFF" w:fill="FFFFFF"/>
            <w:vAlign w:val="center"/>
            <w:hideMark/>
          </w:tcPr>
          <w:p w14:paraId="18242E56" w14:textId="77777777" w:rsidR="003C2619" w:rsidRPr="00007164" w:rsidRDefault="003C2619" w:rsidP="00036D20">
            <w:pPr>
              <w:spacing w:after="0" w:line="240" w:lineRule="auto"/>
              <w:jc w:val="right"/>
              <w:rPr>
                <w:rFonts w:ascii="Georgia" w:eastAsia="宋体" w:hAnsi="Georgia" w:cs="Tahoma"/>
                <w:b/>
                <w:bCs/>
                <w:sz w:val="16"/>
                <w:szCs w:val="16"/>
              </w:rPr>
            </w:pPr>
            <w:r w:rsidRPr="00007164">
              <w:rPr>
                <w:rFonts w:ascii="Georgia" w:eastAsia="宋体" w:hAnsi="Georgia" w:cs="Tahoma"/>
                <w:b/>
                <w:bCs/>
                <w:sz w:val="16"/>
                <w:szCs w:val="16"/>
              </w:rPr>
              <w:t>GRI/</w:t>
            </w:r>
            <w:proofErr w:type="spellStart"/>
            <w:r w:rsidRPr="00007164">
              <w:rPr>
                <w:rFonts w:ascii="Georgia" w:eastAsia="宋体" w:hAnsi="Georgia" w:cs="Tahoma"/>
                <w:b/>
                <w:bCs/>
                <w:sz w:val="16"/>
                <w:szCs w:val="16"/>
              </w:rPr>
              <w:t>HKEx</w:t>
            </w:r>
            <w:proofErr w:type="spellEnd"/>
          </w:p>
          <w:p w14:paraId="3F125D94" w14:textId="77777777" w:rsidR="003C2619" w:rsidRPr="00007164" w:rsidRDefault="003C2619" w:rsidP="00036D20">
            <w:pPr>
              <w:spacing w:after="0" w:line="240" w:lineRule="auto"/>
              <w:jc w:val="right"/>
              <w:rPr>
                <w:rFonts w:ascii="Georgia" w:eastAsia="宋体" w:hAnsi="Georgia" w:cs="Tahoma"/>
                <w:b/>
                <w:bCs/>
                <w:sz w:val="16"/>
                <w:szCs w:val="16"/>
                <w:highlight w:val="yellow"/>
              </w:rPr>
            </w:pPr>
            <w:r w:rsidRPr="00007164">
              <w:rPr>
                <w:rFonts w:ascii="Georgia" w:eastAsia="宋体" w:hAnsi="Georgia" w:cs="Tahoma"/>
                <w:b/>
                <w:bCs/>
                <w:sz w:val="16"/>
                <w:szCs w:val="16"/>
              </w:rPr>
              <w:t>/ TCFD</w:t>
            </w:r>
          </w:p>
        </w:tc>
      </w:tr>
      <w:tr w:rsidR="003C2619" w:rsidRPr="00007164" w14:paraId="48EBAFA4" w14:textId="77777777" w:rsidTr="00036D20">
        <w:trPr>
          <w:trHeight w:val="225"/>
        </w:trPr>
        <w:tc>
          <w:tcPr>
            <w:tcW w:w="1722" w:type="pct"/>
            <w:tcBorders>
              <w:top w:val="nil"/>
              <w:left w:val="nil"/>
              <w:bottom w:val="nil"/>
              <w:right w:val="nil"/>
            </w:tcBorders>
            <w:shd w:val="clear" w:color="FFFFFF" w:fill="FFFFFF"/>
            <w:vAlign w:val="center"/>
            <w:hideMark/>
          </w:tcPr>
          <w:p w14:paraId="1F01B2BE"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Microsoft YaHei UI"/>
                <w:sz w:val="14"/>
                <w:szCs w:val="14"/>
              </w:rPr>
              <w:t xml:space="preserve">CLP Group </w:t>
            </w:r>
            <w:r w:rsidRPr="00007164">
              <w:rPr>
                <w:rFonts w:ascii="Georgia" w:eastAsia="宋体" w:hAnsi="Georgia" w:cs="Microsoft YaHei UI"/>
                <w:sz w:val="14"/>
                <w:szCs w:val="14"/>
                <w:vertAlign w:val="superscript"/>
              </w:rPr>
              <w:t>1</w:t>
            </w:r>
          </w:p>
        </w:tc>
        <w:tc>
          <w:tcPr>
            <w:tcW w:w="476" w:type="pct"/>
            <w:tcBorders>
              <w:top w:val="nil"/>
              <w:left w:val="nil"/>
              <w:bottom w:val="nil"/>
              <w:right w:val="nil"/>
            </w:tcBorders>
            <w:shd w:val="clear" w:color="FFFFFF" w:fill="FFFFFF"/>
            <w:hideMark/>
          </w:tcPr>
          <w:p w14:paraId="1F32F8D2"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4" w:type="pct"/>
            <w:tcBorders>
              <w:top w:val="nil"/>
              <w:left w:val="nil"/>
              <w:bottom w:val="nil"/>
              <w:right w:val="nil"/>
            </w:tcBorders>
            <w:shd w:val="clear" w:color="FFFFFF" w:fill="FFFFFF"/>
            <w:hideMark/>
          </w:tcPr>
          <w:p w14:paraId="018042F2"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8" w:type="pct"/>
            <w:tcBorders>
              <w:top w:val="nil"/>
              <w:left w:val="nil"/>
              <w:bottom w:val="nil"/>
              <w:right w:val="nil"/>
            </w:tcBorders>
            <w:shd w:val="clear" w:color="FFFFFF" w:fill="FFFFFF"/>
            <w:hideMark/>
          </w:tcPr>
          <w:p w14:paraId="3094E94C"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72" w:type="pct"/>
            <w:tcBorders>
              <w:top w:val="nil"/>
              <w:left w:val="nil"/>
              <w:bottom w:val="nil"/>
              <w:right w:val="nil"/>
            </w:tcBorders>
            <w:shd w:val="clear" w:color="FFFFFF" w:fill="FFFFFF"/>
            <w:hideMark/>
          </w:tcPr>
          <w:p w14:paraId="5BC6E8F8"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8" w:type="pct"/>
            <w:tcBorders>
              <w:top w:val="nil"/>
              <w:left w:val="nil"/>
              <w:bottom w:val="nil"/>
              <w:right w:val="nil"/>
            </w:tcBorders>
            <w:shd w:val="clear" w:color="FFFFFF" w:fill="FFFFFF"/>
            <w:hideMark/>
          </w:tcPr>
          <w:p w14:paraId="78E447B2"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931" w:type="pct"/>
            <w:tcBorders>
              <w:top w:val="nil"/>
              <w:left w:val="nil"/>
              <w:bottom w:val="nil"/>
              <w:right w:val="nil"/>
            </w:tcBorders>
            <w:shd w:val="clear" w:color="FFFFFF" w:fill="FFFFFF"/>
            <w:hideMark/>
          </w:tcPr>
          <w:p w14:paraId="689F78D7"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405B0E41" w14:textId="77777777" w:rsidTr="00036D20">
        <w:trPr>
          <w:trHeight w:val="450"/>
        </w:trPr>
        <w:tc>
          <w:tcPr>
            <w:tcW w:w="1722" w:type="pct"/>
            <w:tcBorders>
              <w:top w:val="nil"/>
              <w:left w:val="nil"/>
              <w:bottom w:val="nil"/>
              <w:right w:val="nil"/>
            </w:tcBorders>
            <w:shd w:val="clear" w:color="FFFFFF" w:fill="FFFFFF"/>
            <w:vAlign w:val="center"/>
            <w:hideMark/>
          </w:tcPr>
          <w:p w14:paraId="14BDF0C3" w14:textId="77777777" w:rsidR="003C2619" w:rsidRPr="00007164" w:rsidRDefault="003C2619" w:rsidP="00036D20">
            <w:pPr>
              <w:spacing w:after="0" w:line="240" w:lineRule="auto"/>
              <w:ind w:left="34" w:hanging="34"/>
              <w:rPr>
                <w:rFonts w:ascii="Georgia" w:eastAsia="宋体" w:hAnsi="Georgia" w:cs="Microsoft YaHei UI"/>
                <w:b/>
                <w:bCs/>
                <w:color w:val="000000"/>
                <w:sz w:val="14"/>
                <w:szCs w:val="14"/>
              </w:rPr>
            </w:pPr>
            <w:r w:rsidRPr="00007164">
              <w:rPr>
                <w:rFonts w:ascii="Georgia" w:eastAsia="宋体" w:hAnsi="Georgia" w:cs="Microsoft YaHei UI"/>
                <w:b/>
                <w:bCs/>
                <w:color w:val="000000"/>
                <w:sz w:val="14"/>
                <w:szCs w:val="14"/>
              </w:rPr>
              <w:t>Total CO2e emissions – on an equity basis (</w:t>
            </w:r>
            <w:proofErr w:type="spellStart"/>
            <w:r w:rsidRPr="00007164">
              <w:rPr>
                <w:rFonts w:ascii="Georgia" w:eastAsia="宋体" w:hAnsi="Georgia" w:cs="Microsoft YaHei UI"/>
                <w:b/>
                <w:bCs/>
                <w:color w:val="000000"/>
                <w:sz w:val="14"/>
                <w:szCs w:val="14"/>
              </w:rPr>
              <w:t>kt</w:t>
            </w:r>
            <w:proofErr w:type="spellEnd"/>
            <w:r w:rsidRPr="00007164">
              <w:rPr>
                <w:rFonts w:ascii="Georgia" w:eastAsia="宋体" w:hAnsi="Georgia" w:cs="Microsoft YaHei UI"/>
                <w:b/>
                <w:bCs/>
                <w:color w:val="000000"/>
                <w:sz w:val="14"/>
                <w:szCs w:val="14"/>
              </w:rPr>
              <w:t xml:space="preserve">) </w:t>
            </w:r>
            <w:r w:rsidRPr="00007164">
              <w:rPr>
                <w:rFonts w:ascii="Georgia" w:eastAsia="宋体" w:hAnsi="Georgia" w:cs="Microsoft YaHei UI"/>
                <w:b/>
                <w:bCs/>
                <w:color w:val="000000"/>
                <w:sz w:val="14"/>
                <w:szCs w:val="14"/>
                <w:vertAlign w:val="superscript"/>
              </w:rPr>
              <w:t>2 3</w:t>
            </w:r>
          </w:p>
        </w:tc>
        <w:tc>
          <w:tcPr>
            <w:tcW w:w="476" w:type="pct"/>
            <w:tcBorders>
              <w:top w:val="nil"/>
              <w:left w:val="nil"/>
              <w:bottom w:val="nil"/>
              <w:right w:val="nil"/>
            </w:tcBorders>
            <w:shd w:val="clear" w:color="FDC240" w:fill="FDC240"/>
            <w:vAlign w:val="center"/>
            <w:hideMark/>
          </w:tcPr>
          <w:p w14:paraId="55CA1592"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62,138</w:t>
            </w:r>
          </w:p>
        </w:tc>
        <w:tc>
          <w:tcPr>
            <w:tcW w:w="464" w:type="pct"/>
            <w:tcBorders>
              <w:top w:val="nil"/>
              <w:left w:val="nil"/>
              <w:bottom w:val="nil"/>
              <w:right w:val="nil"/>
            </w:tcBorders>
            <w:shd w:val="clear" w:color="FFFFFF" w:fill="FFFFFF"/>
            <w:vAlign w:val="center"/>
            <w:hideMark/>
          </w:tcPr>
          <w:p w14:paraId="44AA6CBD"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71,720</w:t>
            </w:r>
          </w:p>
        </w:tc>
        <w:tc>
          <w:tcPr>
            <w:tcW w:w="468" w:type="pct"/>
            <w:tcBorders>
              <w:top w:val="nil"/>
              <w:left w:val="nil"/>
              <w:bottom w:val="nil"/>
              <w:right w:val="nil"/>
            </w:tcBorders>
            <w:shd w:val="clear" w:color="FFFFFF" w:fill="FFFFFF"/>
            <w:vAlign w:val="bottom"/>
            <w:hideMark/>
          </w:tcPr>
          <w:p w14:paraId="591A5B50"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72" w:type="pct"/>
            <w:tcBorders>
              <w:top w:val="nil"/>
              <w:left w:val="nil"/>
              <w:bottom w:val="nil"/>
              <w:right w:val="nil"/>
            </w:tcBorders>
            <w:shd w:val="clear" w:color="FFFFFF" w:fill="FFFFFF"/>
            <w:vAlign w:val="bottom"/>
          </w:tcPr>
          <w:p w14:paraId="632DDEEE"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bottom"/>
          </w:tcPr>
          <w:p w14:paraId="71CE4C9D"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931" w:type="pct"/>
            <w:tcBorders>
              <w:top w:val="nil"/>
              <w:left w:val="nil"/>
              <w:bottom w:val="nil"/>
              <w:right w:val="nil"/>
            </w:tcBorders>
            <w:shd w:val="clear" w:color="FFFFFF" w:fill="FFFFFF"/>
            <w:vAlign w:val="center"/>
            <w:hideMark/>
          </w:tcPr>
          <w:p w14:paraId="125E226B"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proofErr w:type="spellStart"/>
            <w:r w:rsidRPr="00007164">
              <w:rPr>
                <w:rFonts w:ascii="Georgia" w:eastAsia="宋体" w:hAnsi="Georgia" w:cs="Tahoma"/>
                <w:color w:val="000000"/>
                <w:sz w:val="14"/>
                <w:szCs w:val="14"/>
              </w:rPr>
              <w:t>HKEx</w:t>
            </w:r>
            <w:proofErr w:type="spellEnd"/>
            <w:r w:rsidRPr="00007164">
              <w:rPr>
                <w:rFonts w:ascii="Georgia" w:eastAsia="宋体" w:hAnsi="Georgia" w:cs="Tahoma"/>
                <w:color w:val="000000"/>
                <w:sz w:val="14"/>
                <w:szCs w:val="14"/>
              </w:rPr>
              <w:t xml:space="preserve"> A1.2</w:t>
            </w:r>
          </w:p>
        </w:tc>
      </w:tr>
      <w:tr w:rsidR="003C2619" w:rsidRPr="00007164" w14:paraId="43ABF903" w14:textId="77777777" w:rsidTr="00036D20">
        <w:trPr>
          <w:trHeight w:val="240"/>
        </w:trPr>
        <w:tc>
          <w:tcPr>
            <w:tcW w:w="1722" w:type="pct"/>
            <w:tcBorders>
              <w:top w:val="nil"/>
              <w:left w:val="nil"/>
              <w:bottom w:val="nil"/>
              <w:right w:val="nil"/>
            </w:tcBorders>
            <w:shd w:val="clear" w:color="FFFFFF" w:fill="FFFFFF"/>
            <w:vAlign w:val="center"/>
            <w:hideMark/>
          </w:tcPr>
          <w:p w14:paraId="003EB3FA" w14:textId="77777777" w:rsidR="003C2619" w:rsidRPr="00007164" w:rsidRDefault="003C2619" w:rsidP="00036D20">
            <w:pPr>
              <w:spacing w:after="0" w:line="240" w:lineRule="auto"/>
              <w:ind w:left="176" w:hanging="176"/>
              <w:rPr>
                <w:rFonts w:ascii="Georgia" w:eastAsia="宋体" w:hAnsi="Georgia" w:cs="Tahoma"/>
                <w:color w:val="000000"/>
                <w:sz w:val="14"/>
                <w:szCs w:val="14"/>
              </w:rPr>
            </w:pPr>
            <w:r w:rsidRPr="00007164">
              <w:rPr>
                <w:rFonts w:ascii="Georgia" w:eastAsia="宋体" w:hAnsi="Georgia" w:cs="Microsoft YaHei UI"/>
                <w:color w:val="000000"/>
                <w:sz w:val="14"/>
                <w:szCs w:val="14"/>
              </w:rPr>
              <w:t>CO2e - Scope 1 (</w:t>
            </w:r>
            <w:proofErr w:type="spellStart"/>
            <w:r w:rsidRPr="00007164">
              <w:rPr>
                <w:rFonts w:ascii="Georgia" w:eastAsia="宋体" w:hAnsi="Georgia" w:cs="Microsoft YaHei UI"/>
                <w:color w:val="000000"/>
                <w:sz w:val="14"/>
                <w:szCs w:val="14"/>
              </w:rPr>
              <w:t>kt</w:t>
            </w:r>
            <w:proofErr w:type="spellEnd"/>
            <w:r w:rsidRPr="00007164">
              <w:rPr>
                <w:rFonts w:ascii="Georgia" w:eastAsia="宋体" w:hAnsi="Georgia" w:cs="Microsoft YaHei UI"/>
                <w:color w:val="000000"/>
                <w:sz w:val="14"/>
                <w:szCs w:val="14"/>
              </w:rPr>
              <w:t xml:space="preserve">) </w:t>
            </w:r>
            <w:r w:rsidRPr="00007164">
              <w:rPr>
                <w:rFonts w:ascii="Georgia" w:eastAsia="宋体" w:hAnsi="Georgia" w:cs="Tahoma"/>
                <w:color w:val="000000"/>
                <w:sz w:val="14"/>
                <w:szCs w:val="14"/>
                <w:vertAlign w:val="superscript"/>
              </w:rPr>
              <w:t>4</w:t>
            </w:r>
          </w:p>
        </w:tc>
        <w:tc>
          <w:tcPr>
            <w:tcW w:w="476" w:type="pct"/>
            <w:tcBorders>
              <w:top w:val="nil"/>
              <w:left w:val="nil"/>
              <w:bottom w:val="nil"/>
              <w:right w:val="nil"/>
            </w:tcBorders>
            <w:shd w:val="clear" w:color="FDC240" w:fill="FDC240"/>
            <w:vAlign w:val="center"/>
            <w:hideMark/>
          </w:tcPr>
          <w:p w14:paraId="008B2191"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45,105</w:t>
            </w:r>
          </w:p>
        </w:tc>
        <w:tc>
          <w:tcPr>
            <w:tcW w:w="464" w:type="pct"/>
            <w:tcBorders>
              <w:top w:val="nil"/>
              <w:left w:val="nil"/>
              <w:bottom w:val="nil"/>
              <w:right w:val="nil"/>
            </w:tcBorders>
            <w:shd w:val="clear" w:color="FFFFFF" w:fill="FFFFFF"/>
            <w:vAlign w:val="center"/>
            <w:hideMark/>
          </w:tcPr>
          <w:p w14:paraId="74935D70"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50,047</w:t>
            </w:r>
          </w:p>
        </w:tc>
        <w:tc>
          <w:tcPr>
            <w:tcW w:w="468" w:type="pct"/>
            <w:tcBorders>
              <w:top w:val="nil"/>
              <w:left w:val="nil"/>
              <w:bottom w:val="nil"/>
              <w:right w:val="nil"/>
            </w:tcBorders>
            <w:shd w:val="clear" w:color="FFFFFF" w:fill="FFFFFF"/>
            <w:vAlign w:val="bottom"/>
          </w:tcPr>
          <w:p w14:paraId="54748EE1"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72" w:type="pct"/>
            <w:tcBorders>
              <w:top w:val="nil"/>
              <w:left w:val="nil"/>
              <w:bottom w:val="nil"/>
              <w:right w:val="nil"/>
            </w:tcBorders>
            <w:shd w:val="clear" w:color="FFFFFF" w:fill="FFFFFF"/>
            <w:vAlign w:val="bottom"/>
          </w:tcPr>
          <w:p w14:paraId="169A3046"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bottom"/>
          </w:tcPr>
          <w:p w14:paraId="343A9B70"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931" w:type="pct"/>
            <w:tcBorders>
              <w:top w:val="nil"/>
              <w:left w:val="nil"/>
              <w:bottom w:val="nil"/>
              <w:right w:val="nil"/>
            </w:tcBorders>
            <w:shd w:val="clear" w:color="FFFFFF" w:fill="FFFFFF"/>
            <w:vAlign w:val="center"/>
            <w:hideMark/>
          </w:tcPr>
          <w:p w14:paraId="4769DF65"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GRI 305-1 / TCFD</w:t>
            </w:r>
          </w:p>
        </w:tc>
      </w:tr>
      <w:tr w:rsidR="003C2619" w:rsidRPr="00007164" w14:paraId="238CE04A" w14:textId="77777777" w:rsidTr="00036D20">
        <w:trPr>
          <w:trHeight w:val="240"/>
        </w:trPr>
        <w:tc>
          <w:tcPr>
            <w:tcW w:w="1722" w:type="pct"/>
            <w:tcBorders>
              <w:top w:val="nil"/>
              <w:left w:val="nil"/>
              <w:bottom w:val="nil"/>
              <w:right w:val="nil"/>
            </w:tcBorders>
            <w:shd w:val="clear" w:color="FFFFFF" w:fill="FFFFFF"/>
            <w:vAlign w:val="center"/>
            <w:hideMark/>
          </w:tcPr>
          <w:p w14:paraId="377CC155" w14:textId="77777777" w:rsidR="003C2619" w:rsidRPr="00007164" w:rsidRDefault="003C2619" w:rsidP="00036D20">
            <w:pPr>
              <w:spacing w:after="0" w:line="240" w:lineRule="auto"/>
              <w:ind w:left="176" w:hanging="176"/>
              <w:rPr>
                <w:rFonts w:ascii="Georgia" w:eastAsia="宋体" w:hAnsi="Georgia" w:cs="Microsoft YaHei UI"/>
                <w:color w:val="000000"/>
                <w:sz w:val="14"/>
                <w:szCs w:val="14"/>
              </w:rPr>
            </w:pPr>
            <w:r w:rsidRPr="00007164">
              <w:rPr>
                <w:rFonts w:ascii="Georgia" w:eastAsia="宋体" w:hAnsi="Georgia" w:cs="Microsoft YaHei UI"/>
                <w:color w:val="000000"/>
                <w:sz w:val="14"/>
                <w:szCs w:val="14"/>
              </w:rPr>
              <w:t>CO2e - Scope 2 (</w:t>
            </w:r>
            <w:proofErr w:type="spellStart"/>
            <w:r w:rsidRPr="00007164">
              <w:rPr>
                <w:rFonts w:ascii="Georgia" w:eastAsia="宋体" w:hAnsi="Georgia" w:cs="Microsoft YaHei UI"/>
                <w:color w:val="000000"/>
                <w:sz w:val="14"/>
                <w:szCs w:val="14"/>
              </w:rPr>
              <w:t>kt</w:t>
            </w:r>
            <w:proofErr w:type="spellEnd"/>
            <w:r w:rsidRPr="00007164">
              <w:rPr>
                <w:rFonts w:ascii="Georgia" w:eastAsia="宋体" w:hAnsi="Georgia" w:cs="Microsoft YaHei UI"/>
                <w:color w:val="000000"/>
                <w:sz w:val="14"/>
                <w:szCs w:val="14"/>
              </w:rPr>
              <w:t>)</w:t>
            </w:r>
          </w:p>
        </w:tc>
        <w:tc>
          <w:tcPr>
            <w:tcW w:w="476" w:type="pct"/>
            <w:tcBorders>
              <w:top w:val="nil"/>
              <w:left w:val="nil"/>
              <w:bottom w:val="nil"/>
              <w:right w:val="nil"/>
            </w:tcBorders>
            <w:shd w:val="clear" w:color="FDC240" w:fill="FDC240"/>
            <w:vAlign w:val="center"/>
            <w:hideMark/>
          </w:tcPr>
          <w:p w14:paraId="48119A2B"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244</w:t>
            </w:r>
          </w:p>
        </w:tc>
        <w:tc>
          <w:tcPr>
            <w:tcW w:w="464" w:type="pct"/>
            <w:tcBorders>
              <w:top w:val="nil"/>
              <w:left w:val="nil"/>
              <w:bottom w:val="nil"/>
              <w:right w:val="nil"/>
            </w:tcBorders>
            <w:shd w:val="clear" w:color="FFFFFF" w:fill="FFFFFF"/>
            <w:vAlign w:val="center"/>
            <w:hideMark/>
          </w:tcPr>
          <w:p w14:paraId="6654379D"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250</w:t>
            </w:r>
          </w:p>
        </w:tc>
        <w:tc>
          <w:tcPr>
            <w:tcW w:w="468" w:type="pct"/>
            <w:tcBorders>
              <w:top w:val="nil"/>
              <w:left w:val="nil"/>
              <w:bottom w:val="nil"/>
              <w:right w:val="nil"/>
            </w:tcBorders>
            <w:shd w:val="clear" w:color="FFFFFF" w:fill="FFFFFF"/>
            <w:vAlign w:val="bottom"/>
          </w:tcPr>
          <w:p w14:paraId="47E673A0"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72" w:type="pct"/>
            <w:tcBorders>
              <w:top w:val="nil"/>
              <w:left w:val="nil"/>
              <w:bottom w:val="nil"/>
              <w:right w:val="nil"/>
            </w:tcBorders>
            <w:shd w:val="clear" w:color="FFFFFF" w:fill="FFFFFF"/>
            <w:vAlign w:val="bottom"/>
          </w:tcPr>
          <w:p w14:paraId="6EEEA90C"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bottom"/>
          </w:tcPr>
          <w:p w14:paraId="54D82F17"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931" w:type="pct"/>
            <w:tcBorders>
              <w:top w:val="nil"/>
              <w:left w:val="nil"/>
              <w:bottom w:val="nil"/>
              <w:right w:val="nil"/>
            </w:tcBorders>
            <w:shd w:val="clear" w:color="FFFFFF" w:fill="FFFFFF"/>
            <w:vAlign w:val="center"/>
            <w:hideMark/>
          </w:tcPr>
          <w:p w14:paraId="04935768"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GRI 305-2 / TCFD</w:t>
            </w:r>
          </w:p>
        </w:tc>
      </w:tr>
      <w:tr w:rsidR="003C2619" w:rsidRPr="00007164" w14:paraId="77F46EA5" w14:textId="77777777" w:rsidTr="00036D20">
        <w:trPr>
          <w:trHeight w:val="240"/>
        </w:trPr>
        <w:tc>
          <w:tcPr>
            <w:tcW w:w="1722" w:type="pct"/>
            <w:tcBorders>
              <w:top w:val="nil"/>
              <w:left w:val="nil"/>
              <w:bottom w:val="nil"/>
              <w:right w:val="nil"/>
            </w:tcBorders>
            <w:shd w:val="clear" w:color="FFFFFF" w:fill="FFFFFF"/>
            <w:vAlign w:val="center"/>
            <w:hideMark/>
          </w:tcPr>
          <w:p w14:paraId="6E853080" w14:textId="77777777" w:rsidR="003C2619" w:rsidRPr="00007164" w:rsidRDefault="003C2619" w:rsidP="00036D20">
            <w:pPr>
              <w:spacing w:after="0" w:line="240" w:lineRule="auto"/>
              <w:ind w:left="176" w:hanging="176"/>
              <w:rPr>
                <w:rFonts w:ascii="Georgia" w:eastAsia="宋体" w:hAnsi="Georgia" w:cs="Microsoft YaHei UI"/>
                <w:color w:val="000000"/>
                <w:sz w:val="14"/>
                <w:szCs w:val="14"/>
              </w:rPr>
            </w:pPr>
            <w:r w:rsidRPr="00007164">
              <w:rPr>
                <w:rFonts w:ascii="Georgia" w:eastAsia="宋体" w:hAnsi="Georgia" w:cs="Microsoft YaHei UI"/>
                <w:color w:val="000000"/>
                <w:sz w:val="14"/>
                <w:szCs w:val="14"/>
              </w:rPr>
              <w:t>CO2e - Scope 3 (</w:t>
            </w:r>
            <w:proofErr w:type="spellStart"/>
            <w:r w:rsidRPr="00007164">
              <w:rPr>
                <w:rFonts w:ascii="Georgia" w:eastAsia="宋体" w:hAnsi="Georgia" w:cs="Microsoft YaHei UI"/>
                <w:color w:val="000000"/>
                <w:sz w:val="14"/>
                <w:szCs w:val="14"/>
              </w:rPr>
              <w:t>kt</w:t>
            </w:r>
            <w:proofErr w:type="spellEnd"/>
            <w:r w:rsidRPr="00007164">
              <w:rPr>
                <w:rFonts w:ascii="Georgia" w:eastAsia="宋体" w:hAnsi="Georgia" w:cs="Microsoft YaHei UI"/>
                <w:color w:val="000000"/>
                <w:sz w:val="14"/>
                <w:szCs w:val="14"/>
              </w:rPr>
              <w:t>)</w:t>
            </w:r>
          </w:p>
        </w:tc>
        <w:tc>
          <w:tcPr>
            <w:tcW w:w="476" w:type="pct"/>
            <w:tcBorders>
              <w:top w:val="nil"/>
              <w:left w:val="nil"/>
              <w:bottom w:val="nil"/>
              <w:right w:val="nil"/>
            </w:tcBorders>
            <w:shd w:val="clear" w:color="FDC240" w:fill="FDC240"/>
            <w:vAlign w:val="center"/>
            <w:hideMark/>
          </w:tcPr>
          <w:p w14:paraId="06A2927E"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16,790</w:t>
            </w:r>
          </w:p>
        </w:tc>
        <w:tc>
          <w:tcPr>
            <w:tcW w:w="464" w:type="pct"/>
            <w:tcBorders>
              <w:top w:val="nil"/>
              <w:left w:val="nil"/>
              <w:bottom w:val="nil"/>
              <w:right w:val="nil"/>
            </w:tcBorders>
            <w:shd w:val="clear" w:color="FFFFFF" w:fill="FFFFFF"/>
            <w:vAlign w:val="center"/>
            <w:hideMark/>
          </w:tcPr>
          <w:p w14:paraId="25DAA625"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21,424</w:t>
            </w:r>
          </w:p>
        </w:tc>
        <w:tc>
          <w:tcPr>
            <w:tcW w:w="468" w:type="pct"/>
            <w:tcBorders>
              <w:top w:val="nil"/>
              <w:left w:val="nil"/>
              <w:bottom w:val="nil"/>
              <w:right w:val="nil"/>
            </w:tcBorders>
            <w:shd w:val="clear" w:color="FFFFFF" w:fill="FFFFFF"/>
            <w:vAlign w:val="bottom"/>
          </w:tcPr>
          <w:p w14:paraId="5024A006"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72" w:type="pct"/>
            <w:tcBorders>
              <w:top w:val="nil"/>
              <w:left w:val="nil"/>
              <w:bottom w:val="nil"/>
              <w:right w:val="nil"/>
            </w:tcBorders>
            <w:shd w:val="clear" w:color="FFFFFF" w:fill="FFFFFF"/>
            <w:vAlign w:val="bottom"/>
          </w:tcPr>
          <w:p w14:paraId="281BE411"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bottom"/>
          </w:tcPr>
          <w:p w14:paraId="51092A81"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931" w:type="pct"/>
            <w:tcBorders>
              <w:top w:val="nil"/>
              <w:left w:val="nil"/>
              <w:bottom w:val="nil"/>
              <w:right w:val="nil"/>
            </w:tcBorders>
            <w:shd w:val="clear" w:color="FFFFFF" w:fill="FFFFFF"/>
            <w:vAlign w:val="center"/>
            <w:hideMark/>
          </w:tcPr>
          <w:p w14:paraId="67B077E5"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GRI 305-3 / TCFD</w:t>
            </w:r>
          </w:p>
        </w:tc>
      </w:tr>
      <w:tr w:rsidR="003C2619" w:rsidRPr="00007164" w14:paraId="3AD3ED44" w14:textId="77777777" w:rsidTr="00036D20">
        <w:trPr>
          <w:trHeight w:val="210"/>
        </w:trPr>
        <w:tc>
          <w:tcPr>
            <w:tcW w:w="1722" w:type="pct"/>
            <w:tcBorders>
              <w:top w:val="nil"/>
              <w:left w:val="nil"/>
              <w:bottom w:val="nil"/>
              <w:right w:val="nil"/>
            </w:tcBorders>
            <w:shd w:val="clear" w:color="FFFFFF" w:fill="FFFFFF"/>
            <w:vAlign w:val="center"/>
            <w:hideMark/>
          </w:tcPr>
          <w:p w14:paraId="7745A3B4"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Microsoft YaHei UI"/>
                <w:color w:val="000000"/>
                <w:sz w:val="14"/>
                <w:szCs w:val="14"/>
              </w:rPr>
              <w:t>Category 1: Purchased goods and services</w:t>
            </w:r>
          </w:p>
        </w:tc>
        <w:tc>
          <w:tcPr>
            <w:tcW w:w="476" w:type="pct"/>
            <w:tcBorders>
              <w:top w:val="nil"/>
              <w:left w:val="nil"/>
              <w:bottom w:val="nil"/>
              <w:right w:val="nil"/>
            </w:tcBorders>
            <w:shd w:val="clear" w:color="auto" w:fill="auto"/>
            <w:vAlign w:val="center"/>
            <w:hideMark/>
          </w:tcPr>
          <w:p w14:paraId="45A622A8"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1,210</w:t>
            </w:r>
          </w:p>
        </w:tc>
        <w:tc>
          <w:tcPr>
            <w:tcW w:w="464" w:type="pct"/>
            <w:tcBorders>
              <w:top w:val="nil"/>
              <w:left w:val="nil"/>
              <w:bottom w:val="nil"/>
              <w:right w:val="nil"/>
            </w:tcBorders>
            <w:shd w:val="clear" w:color="FFFFFF" w:fill="FFFFFF"/>
            <w:vAlign w:val="center"/>
            <w:hideMark/>
          </w:tcPr>
          <w:p w14:paraId="118C6106"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1,093</w:t>
            </w:r>
          </w:p>
        </w:tc>
        <w:tc>
          <w:tcPr>
            <w:tcW w:w="468" w:type="pct"/>
            <w:tcBorders>
              <w:top w:val="nil"/>
              <w:left w:val="nil"/>
              <w:bottom w:val="nil"/>
              <w:right w:val="nil"/>
            </w:tcBorders>
            <w:shd w:val="clear" w:color="FFFFFF" w:fill="FFFFFF"/>
            <w:vAlign w:val="bottom"/>
          </w:tcPr>
          <w:p w14:paraId="5172DC6D"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72" w:type="pct"/>
            <w:tcBorders>
              <w:top w:val="nil"/>
              <w:left w:val="nil"/>
              <w:bottom w:val="nil"/>
              <w:right w:val="nil"/>
            </w:tcBorders>
            <w:shd w:val="clear" w:color="FFFFFF" w:fill="FFFFFF"/>
            <w:vAlign w:val="bottom"/>
          </w:tcPr>
          <w:p w14:paraId="3E7F12BF"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bottom"/>
          </w:tcPr>
          <w:p w14:paraId="2BFEF85D"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931" w:type="pct"/>
            <w:tcBorders>
              <w:top w:val="nil"/>
              <w:left w:val="nil"/>
              <w:bottom w:val="nil"/>
              <w:right w:val="nil"/>
            </w:tcBorders>
            <w:shd w:val="clear" w:color="FFFFFF" w:fill="FFFFFF"/>
            <w:hideMark/>
          </w:tcPr>
          <w:p w14:paraId="6F8ACC7E"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3572C78D" w14:textId="77777777" w:rsidTr="00036D20">
        <w:trPr>
          <w:trHeight w:val="210"/>
        </w:trPr>
        <w:tc>
          <w:tcPr>
            <w:tcW w:w="1722" w:type="pct"/>
            <w:tcBorders>
              <w:top w:val="nil"/>
              <w:left w:val="nil"/>
              <w:bottom w:val="nil"/>
              <w:right w:val="nil"/>
            </w:tcBorders>
            <w:shd w:val="clear" w:color="FFFFFF" w:fill="FFFFFF"/>
            <w:vAlign w:val="center"/>
            <w:hideMark/>
          </w:tcPr>
          <w:p w14:paraId="6F422E54"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Microsoft YaHei UI"/>
                <w:color w:val="000000"/>
                <w:sz w:val="14"/>
                <w:szCs w:val="14"/>
              </w:rPr>
              <w:t>Category 2: Capital goods</w:t>
            </w:r>
          </w:p>
        </w:tc>
        <w:tc>
          <w:tcPr>
            <w:tcW w:w="476" w:type="pct"/>
            <w:tcBorders>
              <w:top w:val="nil"/>
              <w:left w:val="nil"/>
              <w:bottom w:val="nil"/>
              <w:right w:val="nil"/>
            </w:tcBorders>
            <w:shd w:val="clear" w:color="auto" w:fill="auto"/>
            <w:vAlign w:val="center"/>
            <w:hideMark/>
          </w:tcPr>
          <w:p w14:paraId="58F84A8B"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685</w:t>
            </w:r>
          </w:p>
        </w:tc>
        <w:tc>
          <w:tcPr>
            <w:tcW w:w="464" w:type="pct"/>
            <w:tcBorders>
              <w:top w:val="nil"/>
              <w:left w:val="nil"/>
              <w:bottom w:val="nil"/>
              <w:right w:val="nil"/>
            </w:tcBorders>
            <w:shd w:val="clear" w:color="FFFFFF" w:fill="FFFFFF"/>
            <w:vAlign w:val="center"/>
            <w:hideMark/>
          </w:tcPr>
          <w:p w14:paraId="4850A46A"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1,347</w:t>
            </w:r>
          </w:p>
        </w:tc>
        <w:tc>
          <w:tcPr>
            <w:tcW w:w="468" w:type="pct"/>
            <w:tcBorders>
              <w:top w:val="nil"/>
              <w:left w:val="nil"/>
              <w:bottom w:val="nil"/>
              <w:right w:val="nil"/>
            </w:tcBorders>
            <w:shd w:val="clear" w:color="FFFFFF" w:fill="FFFFFF"/>
            <w:vAlign w:val="bottom"/>
          </w:tcPr>
          <w:p w14:paraId="58C06241"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72" w:type="pct"/>
            <w:tcBorders>
              <w:top w:val="nil"/>
              <w:left w:val="nil"/>
              <w:bottom w:val="nil"/>
              <w:right w:val="nil"/>
            </w:tcBorders>
            <w:shd w:val="clear" w:color="FFFFFF" w:fill="FFFFFF"/>
            <w:vAlign w:val="bottom"/>
          </w:tcPr>
          <w:p w14:paraId="67863918"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bottom"/>
          </w:tcPr>
          <w:p w14:paraId="234933A0"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931" w:type="pct"/>
            <w:tcBorders>
              <w:top w:val="nil"/>
              <w:left w:val="nil"/>
              <w:bottom w:val="nil"/>
              <w:right w:val="nil"/>
            </w:tcBorders>
            <w:shd w:val="clear" w:color="FFFFFF" w:fill="FFFFFF"/>
            <w:hideMark/>
          </w:tcPr>
          <w:p w14:paraId="4A4E35CD"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184345C7" w14:textId="77777777" w:rsidTr="00036D20">
        <w:trPr>
          <w:trHeight w:val="210"/>
        </w:trPr>
        <w:tc>
          <w:tcPr>
            <w:tcW w:w="1722" w:type="pct"/>
            <w:tcBorders>
              <w:top w:val="nil"/>
              <w:left w:val="nil"/>
              <w:bottom w:val="nil"/>
              <w:right w:val="nil"/>
            </w:tcBorders>
            <w:shd w:val="clear" w:color="FFFFFF" w:fill="FFFFFF"/>
            <w:vAlign w:val="center"/>
            <w:hideMark/>
          </w:tcPr>
          <w:p w14:paraId="0F5E2A0B"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Microsoft YaHei UI"/>
                <w:color w:val="000000"/>
                <w:sz w:val="14"/>
                <w:szCs w:val="14"/>
              </w:rPr>
              <w:t>Category 3: Fuel- and energy- related activities</w:t>
            </w:r>
          </w:p>
        </w:tc>
        <w:tc>
          <w:tcPr>
            <w:tcW w:w="476" w:type="pct"/>
            <w:tcBorders>
              <w:top w:val="nil"/>
              <w:left w:val="nil"/>
              <w:bottom w:val="nil"/>
              <w:right w:val="nil"/>
            </w:tcBorders>
            <w:shd w:val="clear" w:color="auto" w:fill="auto"/>
            <w:vAlign w:val="center"/>
            <w:hideMark/>
          </w:tcPr>
          <w:p w14:paraId="2A7F95DB"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12,690</w:t>
            </w:r>
          </w:p>
        </w:tc>
        <w:tc>
          <w:tcPr>
            <w:tcW w:w="464" w:type="pct"/>
            <w:tcBorders>
              <w:top w:val="nil"/>
              <w:left w:val="nil"/>
              <w:bottom w:val="nil"/>
              <w:right w:val="nil"/>
            </w:tcBorders>
            <w:shd w:val="clear" w:color="FFFFFF" w:fill="FFFFFF"/>
            <w:vAlign w:val="center"/>
            <w:hideMark/>
          </w:tcPr>
          <w:p w14:paraId="7BA4AC53"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16,671</w:t>
            </w:r>
          </w:p>
        </w:tc>
        <w:tc>
          <w:tcPr>
            <w:tcW w:w="468" w:type="pct"/>
            <w:tcBorders>
              <w:top w:val="nil"/>
              <w:left w:val="nil"/>
              <w:bottom w:val="nil"/>
              <w:right w:val="nil"/>
            </w:tcBorders>
            <w:shd w:val="clear" w:color="FFFFFF" w:fill="FFFFFF"/>
            <w:vAlign w:val="bottom"/>
          </w:tcPr>
          <w:p w14:paraId="7773EE13"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72" w:type="pct"/>
            <w:tcBorders>
              <w:top w:val="nil"/>
              <w:left w:val="nil"/>
              <w:bottom w:val="nil"/>
              <w:right w:val="nil"/>
            </w:tcBorders>
            <w:shd w:val="clear" w:color="FFFFFF" w:fill="FFFFFF"/>
            <w:vAlign w:val="bottom"/>
          </w:tcPr>
          <w:p w14:paraId="35814DE8"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bottom"/>
          </w:tcPr>
          <w:p w14:paraId="3C9692A0"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931" w:type="pct"/>
            <w:tcBorders>
              <w:top w:val="nil"/>
              <w:left w:val="nil"/>
              <w:bottom w:val="nil"/>
              <w:right w:val="nil"/>
            </w:tcBorders>
            <w:shd w:val="clear" w:color="FFFFFF" w:fill="FFFFFF"/>
            <w:hideMark/>
          </w:tcPr>
          <w:p w14:paraId="7783D9B1"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2CE95B7A" w14:textId="77777777" w:rsidTr="00036D20">
        <w:trPr>
          <w:trHeight w:val="210"/>
        </w:trPr>
        <w:tc>
          <w:tcPr>
            <w:tcW w:w="1722" w:type="pct"/>
            <w:tcBorders>
              <w:top w:val="nil"/>
              <w:left w:val="nil"/>
              <w:bottom w:val="nil"/>
              <w:right w:val="nil"/>
            </w:tcBorders>
            <w:shd w:val="clear" w:color="FFFFFF" w:fill="FFFFFF"/>
            <w:vAlign w:val="center"/>
            <w:hideMark/>
          </w:tcPr>
          <w:p w14:paraId="67D89B1D"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Microsoft YaHei UI"/>
                <w:color w:val="000000"/>
                <w:sz w:val="14"/>
                <w:szCs w:val="14"/>
              </w:rPr>
              <w:t>Category 5: Waste generated in operations</w:t>
            </w:r>
          </w:p>
        </w:tc>
        <w:tc>
          <w:tcPr>
            <w:tcW w:w="476" w:type="pct"/>
            <w:tcBorders>
              <w:top w:val="nil"/>
              <w:left w:val="nil"/>
              <w:bottom w:val="nil"/>
              <w:right w:val="nil"/>
            </w:tcBorders>
            <w:shd w:val="clear" w:color="auto" w:fill="auto"/>
            <w:vAlign w:val="center"/>
            <w:hideMark/>
          </w:tcPr>
          <w:p w14:paraId="7BC38DBC"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63</w:t>
            </w:r>
          </w:p>
        </w:tc>
        <w:tc>
          <w:tcPr>
            <w:tcW w:w="464" w:type="pct"/>
            <w:tcBorders>
              <w:top w:val="nil"/>
              <w:left w:val="nil"/>
              <w:bottom w:val="nil"/>
              <w:right w:val="nil"/>
            </w:tcBorders>
            <w:shd w:val="clear" w:color="FFFFFF" w:fill="FFFFFF"/>
            <w:vAlign w:val="center"/>
            <w:hideMark/>
          </w:tcPr>
          <w:p w14:paraId="18215C36"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101</w:t>
            </w:r>
          </w:p>
        </w:tc>
        <w:tc>
          <w:tcPr>
            <w:tcW w:w="468" w:type="pct"/>
            <w:tcBorders>
              <w:top w:val="nil"/>
              <w:left w:val="nil"/>
              <w:bottom w:val="nil"/>
              <w:right w:val="nil"/>
            </w:tcBorders>
            <w:shd w:val="clear" w:color="FFFFFF" w:fill="FFFFFF"/>
            <w:vAlign w:val="bottom"/>
          </w:tcPr>
          <w:p w14:paraId="52DB4148"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72" w:type="pct"/>
            <w:tcBorders>
              <w:top w:val="nil"/>
              <w:left w:val="nil"/>
              <w:bottom w:val="nil"/>
              <w:right w:val="nil"/>
            </w:tcBorders>
            <w:shd w:val="clear" w:color="FFFFFF" w:fill="FFFFFF"/>
            <w:vAlign w:val="bottom"/>
          </w:tcPr>
          <w:p w14:paraId="406453CD"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bottom"/>
          </w:tcPr>
          <w:p w14:paraId="63EFC7D9"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931" w:type="pct"/>
            <w:tcBorders>
              <w:top w:val="nil"/>
              <w:left w:val="nil"/>
              <w:bottom w:val="nil"/>
              <w:right w:val="nil"/>
            </w:tcBorders>
            <w:shd w:val="clear" w:color="FFFFFF" w:fill="FFFFFF"/>
            <w:hideMark/>
          </w:tcPr>
          <w:p w14:paraId="00D2AAA6"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14BC15CD" w14:textId="77777777" w:rsidTr="00036D20">
        <w:trPr>
          <w:trHeight w:val="210"/>
        </w:trPr>
        <w:tc>
          <w:tcPr>
            <w:tcW w:w="1722" w:type="pct"/>
            <w:tcBorders>
              <w:top w:val="nil"/>
              <w:left w:val="nil"/>
              <w:bottom w:val="nil"/>
              <w:right w:val="nil"/>
            </w:tcBorders>
            <w:shd w:val="clear" w:color="FFFFFF" w:fill="FFFFFF"/>
            <w:vAlign w:val="center"/>
            <w:hideMark/>
          </w:tcPr>
          <w:p w14:paraId="0F672181"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Microsoft YaHei UI"/>
                <w:color w:val="000000"/>
                <w:sz w:val="14"/>
                <w:szCs w:val="14"/>
              </w:rPr>
              <w:t>Category 6: Business travel</w:t>
            </w:r>
          </w:p>
        </w:tc>
        <w:tc>
          <w:tcPr>
            <w:tcW w:w="476" w:type="pct"/>
            <w:tcBorders>
              <w:top w:val="nil"/>
              <w:left w:val="nil"/>
              <w:bottom w:val="nil"/>
              <w:right w:val="nil"/>
            </w:tcBorders>
            <w:shd w:val="clear" w:color="auto" w:fill="auto"/>
            <w:vAlign w:val="center"/>
            <w:hideMark/>
          </w:tcPr>
          <w:p w14:paraId="027D0A1A"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w:t>
            </w:r>
          </w:p>
        </w:tc>
        <w:tc>
          <w:tcPr>
            <w:tcW w:w="464" w:type="pct"/>
            <w:tcBorders>
              <w:top w:val="nil"/>
              <w:left w:val="nil"/>
              <w:bottom w:val="nil"/>
              <w:right w:val="nil"/>
            </w:tcBorders>
            <w:shd w:val="clear" w:color="FFFFFF" w:fill="FFFFFF"/>
            <w:vAlign w:val="center"/>
            <w:hideMark/>
          </w:tcPr>
          <w:p w14:paraId="11F93411"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8</w:t>
            </w:r>
          </w:p>
        </w:tc>
        <w:tc>
          <w:tcPr>
            <w:tcW w:w="468" w:type="pct"/>
            <w:tcBorders>
              <w:top w:val="nil"/>
              <w:left w:val="nil"/>
              <w:bottom w:val="nil"/>
              <w:right w:val="nil"/>
            </w:tcBorders>
            <w:shd w:val="clear" w:color="FFFFFF" w:fill="FFFFFF"/>
            <w:vAlign w:val="bottom"/>
          </w:tcPr>
          <w:p w14:paraId="204F3D3E"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72" w:type="pct"/>
            <w:tcBorders>
              <w:top w:val="nil"/>
              <w:left w:val="nil"/>
              <w:bottom w:val="nil"/>
              <w:right w:val="nil"/>
            </w:tcBorders>
            <w:shd w:val="clear" w:color="FFFFFF" w:fill="FFFFFF"/>
            <w:vAlign w:val="bottom"/>
          </w:tcPr>
          <w:p w14:paraId="1AED4A2E"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bottom"/>
          </w:tcPr>
          <w:p w14:paraId="1C438FF5"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931" w:type="pct"/>
            <w:tcBorders>
              <w:top w:val="nil"/>
              <w:left w:val="nil"/>
              <w:bottom w:val="nil"/>
              <w:right w:val="nil"/>
            </w:tcBorders>
            <w:shd w:val="clear" w:color="FFFFFF" w:fill="FFFFFF"/>
            <w:hideMark/>
          </w:tcPr>
          <w:p w14:paraId="66F65F8A"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7408A27E" w14:textId="77777777" w:rsidTr="00036D20">
        <w:trPr>
          <w:trHeight w:val="210"/>
        </w:trPr>
        <w:tc>
          <w:tcPr>
            <w:tcW w:w="1722" w:type="pct"/>
            <w:tcBorders>
              <w:top w:val="nil"/>
              <w:left w:val="nil"/>
              <w:bottom w:val="nil"/>
              <w:right w:val="nil"/>
            </w:tcBorders>
            <w:shd w:val="clear" w:color="FFFFFF" w:fill="FFFFFF"/>
            <w:vAlign w:val="center"/>
            <w:hideMark/>
          </w:tcPr>
          <w:p w14:paraId="0E9D2168"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Microsoft YaHei UI"/>
                <w:color w:val="000000"/>
                <w:sz w:val="14"/>
                <w:szCs w:val="14"/>
              </w:rPr>
              <w:t>Category 7: Employee commuting</w:t>
            </w:r>
          </w:p>
        </w:tc>
        <w:tc>
          <w:tcPr>
            <w:tcW w:w="476" w:type="pct"/>
            <w:tcBorders>
              <w:top w:val="nil"/>
              <w:left w:val="nil"/>
              <w:bottom w:val="nil"/>
              <w:right w:val="nil"/>
            </w:tcBorders>
            <w:shd w:val="clear" w:color="auto" w:fill="auto"/>
            <w:vAlign w:val="center"/>
            <w:hideMark/>
          </w:tcPr>
          <w:p w14:paraId="3D1754A5"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2</w:t>
            </w:r>
          </w:p>
        </w:tc>
        <w:tc>
          <w:tcPr>
            <w:tcW w:w="464" w:type="pct"/>
            <w:tcBorders>
              <w:top w:val="nil"/>
              <w:left w:val="nil"/>
              <w:bottom w:val="nil"/>
              <w:right w:val="nil"/>
            </w:tcBorders>
            <w:shd w:val="clear" w:color="FFFFFF" w:fill="FFFFFF"/>
            <w:vAlign w:val="center"/>
            <w:hideMark/>
          </w:tcPr>
          <w:p w14:paraId="43170AD1"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4</w:t>
            </w:r>
          </w:p>
        </w:tc>
        <w:tc>
          <w:tcPr>
            <w:tcW w:w="468" w:type="pct"/>
            <w:tcBorders>
              <w:top w:val="nil"/>
              <w:left w:val="nil"/>
              <w:bottom w:val="nil"/>
              <w:right w:val="nil"/>
            </w:tcBorders>
            <w:shd w:val="clear" w:color="FFFFFF" w:fill="FFFFFF"/>
            <w:vAlign w:val="bottom"/>
          </w:tcPr>
          <w:p w14:paraId="6606DBB3"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72" w:type="pct"/>
            <w:tcBorders>
              <w:top w:val="nil"/>
              <w:left w:val="nil"/>
              <w:bottom w:val="nil"/>
              <w:right w:val="nil"/>
            </w:tcBorders>
            <w:shd w:val="clear" w:color="FFFFFF" w:fill="FFFFFF"/>
            <w:vAlign w:val="bottom"/>
          </w:tcPr>
          <w:p w14:paraId="302751D2"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bottom"/>
          </w:tcPr>
          <w:p w14:paraId="6F7ABF6D"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931" w:type="pct"/>
            <w:tcBorders>
              <w:top w:val="nil"/>
              <w:left w:val="nil"/>
              <w:bottom w:val="nil"/>
              <w:right w:val="nil"/>
            </w:tcBorders>
            <w:shd w:val="clear" w:color="FFFFFF" w:fill="FFFFFF"/>
            <w:hideMark/>
          </w:tcPr>
          <w:p w14:paraId="530EA624"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6FB3923E" w14:textId="77777777" w:rsidTr="00036D20">
        <w:trPr>
          <w:trHeight w:val="210"/>
        </w:trPr>
        <w:tc>
          <w:tcPr>
            <w:tcW w:w="1722" w:type="pct"/>
            <w:tcBorders>
              <w:top w:val="nil"/>
              <w:left w:val="nil"/>
              <w:bottom w:val="nil"/>
              <w:right w:val="nil"/>
            </w:tcBorders>
            <w:shd w:val="clear" w:color="FFFFFF" w:fill="FFFFFF"/>
            <w:vAlign w:val="center"/>
            <w:hideMark/>
          </w:tcPr>
          <w:p w14:paraId="0A4EBFCD"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Microsoft YaHei UI"/>
                <w:color w:val="000000"/>
                <w:sz w:val="14"/>
                <w:szCs w:val="14"/>
              </w:rPr>
              <w:t>Category 11: Use of sold products</w:t>
            </w:r>
          </w:p>
        </w:tc>
        <w:tc>
          <w:tcPr>
            <w:tcW w:w="476" w:type="pct"/>
            <w:tcBorders>
              <w:top w:val="nil"/>
              <w:left w:val="nil"/>
              <w:bottom w:val="nil"/>
              <w:right w:val="nil"/>
            </w:tcBorders>
            <w:shd w:val="clear" w:color="auto" w:fill="auto"/>
            <w:vAlign w:val="center"/>
            <w:hideMark/>
          </w:tcPr>
          <w:p w14:paraId="0A20D10D"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2,138</w:t>
            </w:r>
          </w:p>
        </w:tc>
        <w:tc>
          <w:tcPr>
            <w:tcW w:w="464" w:type="pct"/>
            <w:tcBorders>
              <w:top w:val="nil"/>
              <w:left w:val="nil"/>
              <w:bottom w:val="nil"/>
              <w:right w:val="nil"/>
            </w:tcBorders>
            <w:shd w:val="clear" w:color="FFFFFF" w:fill="FFFFFF"/>
            <w:vAlign w:val="center"/>
            <w:hideMark/>
          </w:tcPr>
          <w:p w14:paraId="28008E54"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2,200</w:t>
            </w:r>
          </w:p>
        </w:tc>
        <w:tc>
          <w:tcPr>
            <w:tcW w:w="468" w:type="pct"/>
            <w:tcBorders>
              <w:top w:val="nil"/>
              <w:left w:val="nil"/>
              <w:bottom w:val="nil"/>
              <w:right w:val="nil"/>
            </w:tcBorders>
            <w:shd w:val="clear" w:color="FFFFFF" w:fill="FFFFFF"/>
            <w:vAlign w:val="bottom"/>
          </w:tcPr>
          <w:p w14:paraId="3861059B"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72" w:type="pct"/>
            <w:tcBorders>
              <w:top w:val="nil"/>
              <w:left w:val="nil"/>
              <w:bottom w:val="nil"/>
              <w:right w:val="nil"/>
            </w:tcBorders>
            <w:shd w:val="clear" w:color="FFFFFF" w:fill="FFFFFF"/>
            <w:vAlign w:val="bottom"/>
          </w:tcPr>
          <w:p w14:paraId="7D20E405"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bottom"/>
          </w:tcPr>
          <w:p w14:paraId="71D8966A"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931" w:type="pct"/>
            <w:tcBorders>
              <w:top w:val="nil"/>
              <w:left w:val="nil"/>
              <w:bottom w:val="nil"/>
              <w:right w:val="nil"/>
            </w:tcBorders>
            <w:shd w:val="clear" w:color="FFFFFF" w:fill="FFFFFF"/>
            <w:hideMark/>
          </w:tcPr>
          <w:p w14:paraId="1D0F516D"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3EFFD868" w14:textId="77777777" w:rsidTr="00036D20">
        <w:trPr>
          <w:trHeight w:val="225"/>
        </w:trPr>
        <w:tc>
          <w:tcPr>
            <w:tcW w:w="1722" w:type="pct"/>
            <w:tcBorders>
              <w:top w:val="nil"/>
              <w:left w:val="nil"/>
              <w:bottom w:val="nil"/>
              <w:right w:val="nil"/>
            </w:tcBorders>
            <w:shd w:val="clear" w:color="FFFFFF" w:fill="FFFFFF"/>
            <w:vAlign w:val="bottom"/>
            <w:hideMark/>
          </w:tcPr>
          <w:p w14:paraId="56FE57F2"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Microsoft YaHei UI"/>
                <w:b/>
                <w:bCs/>
                <w:color w:val="000000"/>
                <w:sz w:val="14"/>
                <w:szCs w:val="14"/>
              </w:rPr>
              <w:t>CLP Group's generation and energy</w:t>
            </w:r>
            <w:r>
              <w:rPr>
                <w:rFonts w:ascii="Georgia" w:eastAsia="宋体" w:hAnsi="Georgia" w:cs="Microsoft YaHei UI"/>
                <w:b/>
                <w:bCs/>
                <w:color w:val="000000"/>
                <w:sz w:val="14"/>
                <w:szCs w:val="14"/>
              </w:rPr>
              <w:t xml:space="preserve"> </w:t>
            </w:r>
            <w:r w:rsidRPr="00007164">
              <w:rPr>
                <w:rFonts w:ascii="Georgia" w:eastAsia="宋体" w:hAnsi="Georgia" w:cs="Microsoft YaHei UI"/>
                <w:b/>
                <w:bCs/>
                <w:color w:val="000000"/>
                <w:sz w:val="14"/>
                <w:szCs w:val="14"/>
              </w:rPr>
              <w:t>storage portfolio</w:t>
            </w:r>
            <w:r w:rsidRPr="00007164">
              <w:rPr>
                <w:rFonts w:ascii="Georgia" w:eastAsia="宋体" w:hAnsi="Georgia" w:cs="Tahoma"/>
                <w:color w:val="000000"/>
                <w:sz w:val="14"/>
                <w:szCs w:val="14"/>
              </w:rPr>
              <w:t xml:space="preserve"> </w:t>
            </w:r>
            <w:r w:rsidRPr="00007164">
              <w:rPr>
                <w:rFonts w:ascii="Georgia" w:eastAsia="宋体" w:hAnsi="Georgia" w:cs="Tahoma"/>
                <w:color w:val="000000"/>
                <w:sz w:val="14"/>
                <w:szCs w:val="14"/>
                <w:vertAlign w:val="superscript"/>
              </w:rPr>
              <w:t>3</w:t>
            </w:r>
            <w:r w:rsidRPr="00007164">
              <w:rPr>
                <w:rFonts w:ascii="Georgia" w:eastAsia="宋体" w:hAnsi="Georgia" w:cs="Tahoma"/>
                <w:color w:val="000000"/>
                <w:sz w:val="14"/>
                <w:szCs w:val="14"/>
              </w:rPr>
              <w:t xml:space="preserve"> </w:t>
            </w:r>
            <w:r w:rsidRPr="00007164">
              <w:rPr>
                <w:rFonts w:ascii="Georgia" w:eastAsia="宋体" w:hAnsi="Georgia" w:cs="Tahoma"/>
                <w:color w:val="000000"/>
                <w:sz w:val="14"/>
                <w:szCs w:val="14"/>
                <w:vertAlign w:val="superscript"/>
              </w:rPr>
              <w:t>4</w:t>
            </w:r>
            <w:r w:rsidRPr="00007164">
              <w:rPr>
                <w:rFonts w:ascii="Georgia" w:eastAsia="宋体" w:hAnsi="Georgia" w:cs="Tahoma"/>
                <w:color w:val="000000"/>
                <w:sz w:val="14"/>
                <w:szCs w:val="14"/>
              </w:rPr>
              <w:t xml:space="preserve"> </w:t>
            </w:r>
            <w:r w:rsidRPr="00007164">
              <w:rPr>
                <w:rFonts w:ascii="Georgia" w:eastAsia="宋体" w:hAnsi="Georgia" w:cs="Tahoma"/>
                <w:color w:val="000000"/>
                <w:sz w:val="14"/>
                <w:szCs w:val="14"/>
                <w:vertAlign w:val="superscript"/>
              </w:rPr>
              <w:t>5</w:t>
            </w:r>
            <w:r w:rsidRPr="00007164">
              <w:rPr>
                <w:rFonts w:ascii="Georgia" w:eastAsia="宋体" w:hAnsi="Georgia" w:cs="Tahoma"/>
                <w:color w:val="000000"/>
                <w:sz w:val="14"/>
                <w:szCs w:val="14"/>
              </w:rPr>
              <w:t xml:space="preserve"> </w:t>
            </w:r>
            <w:r w:rsidRPr="00007164">
              <w:rPr>
                <w:rFonts w:ascii="Georgia" w:eastAsia="宋体" w:hAnsi="Georgia" w:cs="Tahoma"/>
                <w:color w:val="000000"/>
                <w:sz w:val="14"/>
                <w:szCs w:val="14"/>
                <w:vertAlign w:val="superscript"/>
              </w:rPr>
              <w:t>6</w:t>
            </w:r>
          </w:p>
        </w:tc>
        <w:tc>
          <w:tcPr>
            <w:tcW w:w="476" w:type="pct"/>
            <w:tcBorders>
              <w:top w:val="nil"/>
              <w:left w:val="nil"/>
              <w:bottom w:val="nil"/>
              <w:right w:val="nil"/>
            </w:tcBorders>
            <w:shd w:val="clear" w:color="FFFFFF" w:fill="FFFFFF"/>
            <w:hideMark/>
          </w:tcPr>
          <w:p w14:paraId="7680CFD4"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4" w:type="pct"/>
            <w:tcBorders>
              <w:top w:val="nil"/>
              <w:left w:val="nil"/>
              <w:bottom w:val="nil"/>
              <w:right w:val="nil"/>
            </w:tcBorders>
            <w:shd w:val="clear" w:color="FFFFFF" w:fill="FFFFFF"/>
            <w:hideMark/>
          </w:tcPr>
          <w:p w14:paraId="46B1EDF4"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8" w:type="pct"/>
            <w:tcBorders>
              <w:top w:val="nil"/>
              <w:left w:val="nil"/>
              <w:bottom w:val="nil"/>
              <w:right w:val="nil"/>
            </w:tcBorders>
            <w:shd w:val="clear" w:color="FFFFFF" w:fill="FFFFFF"/>
          </w:tcPr>
          <w:p w14:paraId="33027FE2"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p>
        </w:tc>
        <w:tc>
          <w:tcPr>
            <w:tcW w:w="472" w:type="pct"/>
            <w:tcBorders>
              <w:top w:val="nil"/>
              <w:left w:val="nil"/>
              <w:bottom w:val="nil"/>
              <w:right w:val="nil"/>
            </w:tcBorders>
            <w:shd w:val="clear" w:color="FFFFFF" w:fill="FFFFFF"/>
          </w:tcPr>
          <w:p w14:paraId="01F0DD91"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p>
        </w:tc>
        <w:tc>
          <w:tcPr>
            <w:tcW w:w="468" w:type="pct"/>
            <w:tcBorders>
              <w:top w:val="nil"/>
              <w:left w:val="nil"/>
              <w:bottom w:val="nil"/>
              <w:right w:val="nil"/>
            </w:tcBorders>
            <w:shd w:val="clear" w:color="FFFFFF" w:fill="FFFFFF"/>
          </w:tcPr>
          <w:p w14:paraId="1070BCB3"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p>
        </w:tc>
        <w:tc>
          <w:tcPr>
            <w:tcW w:w="931" w:type="pct"/>
            <w:tcBorders>
              <w:top w:val="nil"/>
              <w:left w:val="nil"/>
              <w:bottom w:val="nil"/>
              <w:right w:val="nil"/>
            </w:tcBorders>
            <w:shd w:val="clear" w:color="FFFFFF" w:fill="FFFFFF"/>
            <w:hideMark/>
          </w:tcPr>
          <w:p w14:paraId="5003DB45"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451FBD38" w14:textId="77777777" w:rsidTr="00036D20">
        <w:trPr>
          <w:trHeight w:val="371"/>
        </w:trPr>
        <w:tc>
          <w:tcPr>
            <w:tcW w:w="1722" w:type="pct"/>
            <w:tcBorders>
              <w:top w:val="nil"/>
              <w:left w:val="nil"/>
              <w:bottom w:val="nil"/>
              <w:right w:val="nil"/>
            </w:tcBorders>
            <w:shd w:val="clear" w:color="FFFFFF" w:fill="FFFFFF"/>
            <w:vAlign w:val="center"/>
            <w:hideMark/>
          </w:tcPr>
          <w:p w14:paraId="781DEEA9" w14:textId="77777777" w:rsidR="003C2619" w:rsidRPr="00007164" w:rsidRDefault="003C2619" w:rsidP="00036D20">
            <w:pPr>
              <w:spacing w:after="0" w:line="240" w:lineRule="auto"/>
              <w:ind w:left="176" w:hanging="176"/>
              <w:rPr>
                <w:rFonts w:ascii="Georgia" w:eastAsia="宋体" w:hAnsi="Georgia" w:cs="Microsoft YaHei UI"/>
                <w:color w:val="000000"/>
                <w:sz w:val="14"/>
                <w:szCs w:val="14"/>
              </w:rPr>
            </w:pPr>
            <w:r w:rsidRPr="00007164">
              <w:rPr>
                <w:rFonts w:ascii="Georgia" w:eastAsia="宋体" w:hAnsi="Georgia" w:cs="Microsoft YaHei UI"/>
                <w:color w:val="000000"/>
                <w:sz w:val="14"/>
                <w:szCs w:val="14"/>
              </w:rPr>
              <w:t>CO2 – on an equity basis (</w:t>
            </w:r>
            <w:proofErr w:type="spellStart"/>
            <w:r w:rsidRPr="00007164">
              <w:rPr>
                <w:rFonts w:ascii="Georgia" w:eastAsia="宋体" w:hAnsi="Georgia" w:cs="Microsoft YaHei UI"/>
                <w:color w:val="000000"/>
                <w:sz w:val="14"/>
                <w:szCs w:val="14"/>
              </w:rPr>
              <w:t>kt</w:t>
            </w:r>
            <w:proofErr w:type="spellEnd"/>
            <w:r w:rsidRPr="00007164">
              <w:rPr>
                <w:rFonts w:ascii="Georgia" w:eastAsia="宋体" w:hAnsi="Georgia" w:cs="Microsoft YaHei UI"/>
                <w:color w:val="000000"/>
                <w:sz w:val="14"/>
                <w:szCs w:val="14"/>
              </w:rPr>
              <w:t>)</w:t>
            </w:r>
          </w:p>
        </w:tc>
        <w:tc>
          <w:tcPr>
            <w:tcW w:w="476" w:type="pct"/>
            <w:tcBorders>
              <w:top w:val="nil"/>
              <w:left w:val="nil"/>
              <w:bottom w:val="nil"/>
              <w:right w:val="nil"/>
            </w:tcBorders>
            <w:shd w:val="clear" w:color="FDC240" w:fill="FDC240"/>
            <w:vAlign w:val="center"/>
            <w:hideMark/>
          </w:tcPr>
          <w:p w14:paraId="2F59C447"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44,987</w:t>
            </w:r>
          </w:p>
        </w:tc>
        <w:tc>
          <w:tcPr>
            <w:tcW w:w="464" w:type="pct"/>
            <w:tcBorders>
              <w:top w:val="nil"/>
              <w:left w:val="nil"/>
              <w:bottom w:val="nil"/>
              <w:right w:val="nil"/>
            </w:tcBorders>
            <w:shd w:val="clear" w:color="FFFFFF" w:fill="FFFFFF"/>
            <w:vAlign w:val="center"/>
          </w:tcPr>
          <w:p w14:paraId="21CBAD70"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center"/>
          </w:tcPr>
          <w:p w14:paraId="1DC96CC5"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72" w:type="pct"/>
            <w:tcBorders>
              <w:top w:val="nil"/>
              <w:left w:val="nil"/>
              <w:bottom w:val="nil"/>
              <w:right w:val="nil"/>
            </w:tcBorders>
            <w:shd w:val="clear" w:color="FFFFFF" w:fill="FFFFFF"/>
            <w:vAlign w:val="center"/>
          </w:tcPr>
          <w:p w14:paraId="535E7531"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center"/>
          </w:tcPr>
          <w:p w14:paraId="69C2B868"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931" w:type="pct"/>
            <w:tcBorders>
              <w:top w:val="nil"/>
              <w:left w:val="nil"/>
              <w:bottom w:val="nil"/>
              <w:right w:val="nil"/>
            </w:tcBorders>
            <w:shd w:val="clear" w:color="FFFFFF" w:fill="FFFFFF"/>
            <w:vAlign w:val="center"/>
            <w:hideMark/>
          </w:tcPr>
          <w:p w14:paraId="6E29654A"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 xml:space="preserve">GRI 102-48, 305-1, 305-2 / </w:t>
            </w:r>
            <w:proofErr w:type="spellStart"/>
            <w:r w:rsidRPr="00007164">
              <w:rPr>
                <w:rFonts w:ascii="Georgia" w:eastAsia="宋体" w:hAnsi="Georgia" w:cs="Tahoma"/>
                <w:color w:val="000000"/>
                <w:sz w:val="14"/>
                <w:szCs w:val="14"/>
              </w:rPr>
              <w:t>HKEx</w:t>
            </w:r>
            <w:proofErr w:type="spellEnd"/>
            <w:r w:rsidRPr="00007164">
              <w:rPr>
                <w:rFonts w:ascii="Georgia" w:eastAsia="宋体" w:hAnsi="Georgia" w:cs="Tahoma"/>
                <w:color w:val="000000"/>
                <w:sz w:val="14"/>
                <w:szCs w:val="14"/>
              </w:rPr>
              <w:t xml:space="preserve"> A1.2</w:t>
            </w:r>
          </w:p>
        </w:tc>
      </w:tr>
      <w:tr w:rsidR="003C2619" w:rsidRPr="00007164" w14:paraId="526681A4" w14:textId="77777777" w:rsidTr="00036D20">
        <w:trPr>
          <w:trHeight w:val="433"/>
        </w:trPr>
        <w:tc>
          <w:tcPr>
            <w:tcW w:w="1722" w:type="pct"/>
            <w:tcBorders>
              <w:top w:val="nil"/>
              <w:left w:val="nil"/>
              <w:bottom w:val="nil"/>
              <w:right w:val="nil"/>
            </w:tcBorders>
            <w:shd w:val="clear" w:color="FFFFFF" w:fill="FFFFFF"/>
            <w:vAlign w:val="center"/>
            <w:hideMark/>
          </w:tcPr>
          <w:p w14:paraId="6DAAF890" w14:textId="77777777" w:rsidR="003C2619" w:rsidRPr="00007164" w:rsidRDefault="003C2619" w:rsidP="00036D20">
            <w:pPr>
              <w:spacing w:after="0" w:line="240" w:lineRule="auto"/>
              <w:ind w:left="31" w:hanging="31"/>
              <w:rPr>
                <w:rFonts w:ascii="Georgia" w:eastAsia="宋体" w:hAnsi="Georgia" w:cs="Microsoft YaHei UI"/>
                <w:color w:val="000000"/>
                <w:sz w:val="14"/>
                <w:szCs w:val="14"/>
              </w:rPr>
            </w:pPr>
            <w:r w:rsidRPr="00007164">
              <w:rPr>
                <w:rFonts w:ascii="Georgia" w:eastAsia="宋体" w:hAnsi="Georgia" w:cs="Microsoft YaHei UI"/>
                <w:color w:val="000000"/>
                <w:sz w:val="14"/>
                <w:szCs w:val="14"/>
              </w:rPr>
              <w:t>CO2 – on an equity plus long-term capacity and energy purchase basis (</w:t>
            </w:r>
            <w:proofErr w:type="spellStart"/>
            <w:r w:rsidRPr="00007164">
              <w:rPr>
                <w:rFonts w:ascii="Georgia" w:eastAsia="宋体" w:hAnsi="Georgia" w:cs="Microsoft YaHei UI"/>
                <w:color w:val="000000"/>
                <w:sz w:val="14"/>
                <w:szCs w:val="14"/>
              </w:rPr>
              <w:t>kt</w:t>
            </w:r>
            <w:proofErr w:type="spellEnd"/>
            <w:r w:rsidRPr="00007164">
              <w:rPr>
                <w:rFonts w:ascii="Georgia" w:eastAsia="宋体" w:hAnsi="Georgia" w:cs="Microsoft YaHei UI"/>
                <w:color w:val="000000"/>
                <w:sz w:val="14"/>
                <w:szCs w:val="14"/>
              </w:rPr>
              <w:t>)</w:t>
            </w:r>
            <w:r w:rsidRPr="00007164">
              <w:rPr>
                <w:rFonts w:ascii="Georgia" w:eastAsia="宋体" w:hAnsi="Georgia" w:cs="Microsoft YaHei UI"/>
                <w:color w:val="000000"/>
                <w:sz w:val="14"/>
                <w:szCs w:val="14"/>
                <w:vertAlign w:val="superscript"/>
              </w:rPr>
              <w:t>7</w:t>
            </w:r>
          </w:p>
        </w:tc>
        <w:tc>
          <w:tcPr>
            <w:tcW w:w="476" w:type="pct"/>
            <w:tcBorders>
              <w:top w:val="nil"/>
              <w:left w:val="nil"/>
              <w:bottom w:val="nil"/>
              <w:right w:val="nil"/>
            </w:tcBorders>
            <w:shd w:val="clear" w:color="FDC240" w:fill="FDC240"/>
            <w:vAlign w:val="center"/>
            <w:hideMark/>
          </w:tcPr>
          <w:p w14:paraId="530EA9BE"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48,621</w:t>
            </w:r>
          </w:p>
        </w:tc>
        <w:tc>
          <w:tcPr>
            <w:tcW w:w="464" w:type="pct"/>
            <w:tcBorders>
              <w:top w:val="nil"/>
              <w:left w:val="nil"/>
              <w:bottom w:val="nil"/>
              <w:right w:val="nil"/>
            </w:tcBorders>
            <w:shd w:val="clear" w:color="FFFFFF" w:fill="FFFFFF"/>
            <w:vAlign w:val="center"/>
          </w:tcPr>
          <w:p w14:paraId="7492BA8F"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center"/>
          </w:tcPr>
          <w:p w14:paraId="3C0BE64D"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72" w:type="pct"/>
            <w:tcBorders>
              <w:top w:val="nil"/>
              <w:left w:val="nil"/>
              <w:bottom w:val="nil"/>
              <w:right w:val="nil"/>
            </w:tcBorders>
            <w:shd w:val="clear" w:color="FFFFFF" w:fill="FFFFFF"/>
            <w:vAlign w:val="center"/>
          </w:tcPr>
          <w:p w14:paraId="2F8EF69C"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468" w:type="pct"/>
            <w:tcBorders>
              <w:top w:val="nil"/>
              <w:left w:val="nil"/>
              <w:bottom w:val="nil"/>
              <w:right w:val="nil"/>
            </w:tcBorders>
            <w:shd w:val="clear" w:color="FFFFFF" w:fill="FFFFFF"/>
            <w:vAlign w:val="center"/>
          </w:tcPr>
          <w:p w14:paraId="1A9781F6"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Microsoft YaHei UI"/>
                <w:color w:val="000000"/>
                <w:sz w:val="14"/>
                <w:szCs w:val="14"/>
              </w:rPr>
              <w:t>N/A</w:t>
            </w:r>
          </w:p>
        </w:tc>
        <w:tc>
          <w:tcPr>
            <w:tcW w:w="931" w:type="pct"/>
            <w:tcBorders>
              <w:top w:val="nil"/>
              <w:left w:val="nil"/>
              <w:bottom w:val="nil"/>
              <w:right w:val="nil"/>
            </w:tcBorders>
            <w:shd w:val="clear" w:color="FFFFFF" w:fill="FFFFFF"/>
            <w:vAlign w:val="center"/>
            <w:hideMark/>
          </w:tcPr>
          <w:p w14:paraId="41617230"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 xml:space="preserve">GRI 102-48, 305-1, 305-2 / </w:t>
            </w:r>
            <w:proofErr w:type="spellStart"/>
            <w:r w:rsidRPr="00007164">
              <w:rPr>
                <w:rFonts w:ascii="Georgia" w:eastAsia="宋体" w:hAnsi="Georgia" w:cs="Tahoma"/>
                <w:color w:val="000000"/>
                <w:sz w:val="14"/>
                <w:szCs w:val="14"/>
              </w:rPr>
              <w:t>HKEx</w:t>
            </w:r>
            <w:proofErr w:type="spellEnd"/>
            <w:r w:rsidRPr="00007164">
              <w:rPr>
                <w:rFonts w:ascii="Georgia" w:eastAsia="宋体" w:hAnsi="Georgia" w:cs="Tahoma"/>
                <w:color w:val="000000"/>
                <w:sz w:val="14"/>
                <w:szCs w:val="14"/>
              </w:rPr>
              <w:t xml:space="preserve"> A1.2</w:t>
            </w:r>
          </w:p>
        </w:tc>
      </w:tr>
      <w:tr w:rsidR="003C2619" w:rsidRPr="00007164" w14:paraId="45FD8AB8" w14:textId="77777777" w:rsidTr="00036D20">
        <w:trPr>
          <w:trHeight w:val="425"/>
        </w:trPr>
        <w:tc>
          <w:tcPr>
            <w:tcW w:w="1722" w:type="pct"/>
            <w:tcBorders>
              <w:top w:val="nil"/>
              <w:left w:val="nil"/>
              <w:bottom w:val="nil"/>
              <w:right w:val="nil"/>
            </w:tcBorders>
            <w:shd w:val="clear" w:color="FFFFFF" w:fill="FFFFFF"/>
            <w:vAlign w:val="center"/>
            <w:hideMark/>
          </w:tcPr>
          <w:p w14:paraId="41884120" w14:textId="77777777" w:rsidR="003C2619" w:rsidRPr="00007164" w:rsidRDefault="003C2619" w:rsidP="00036D20">
            <w:pPr>
              <w:spacing w:after="0" w:line="240" w:lineRule="auto"/>
              <w:ind w:left="176" w:hanging="176"/>
              <w:rPr>
                <w:rFonts w:ascii="Georgia" w:eastAsia="宋体" w:hAnsi="Georgia" w:cs="Microsoft YaHei UI"/>
                <w:color w:val="000000"/>
                <w:sz w:val="14"/>
                <w:szCs w:val="14"/>
              </w:rPr>
            </w:pPr>
            <w:r w:rsidRPr="00007164">
              <w:rPr>
                <w:rFonts w:ascii="Georgia" w:eastAsia="宋体" w:hAnsi="Georgia" w:cs="Microsoft YaHei UI"/>
                <w:color w:val="000000"/>
                <w:sz w:val="14"/>
                <w:szCs w:val="14"/>
              </w:rPr>
              <w:t>CO2 – on an operational control basis (</w:t>
            </w:r>
            <w:proofErr w:type="spellStart"/>
            <w:r w:rsidRPr="00007164">
              <w:rPr>
                <w:rFonts w:ascii="Georgia" w:eastAsia="宋体" w:hAnsi="Georgia" w:cs="Microsoft YaHei UI"/>
                <w:color w:val="000000"/>
                <w:sz w:val="14"/>
                <w:szCs w:val="14"/>
              </w:rPr>
              <w:t>kt</w:t>
            </w:r>
            <w:proofErr w:type="spellEnd"/>
            <w:r w:rsidRPr="00007164">
              <w:rPr>
                <w:rFonts w:ascii="Georgia" w:eastAsia="宋体" w:hAnsi="Georgia" w:cs="Microsoft YaHei UI"/>
                <w:color w:val="000000"/>
                <w:sz w:val="14"/>
                <w:szCs w:val="14"/>
              </w:rPr>
              <w:t>)</w:t>
            </w:r>
          </w:p>
        </w:tc>
        <w:tc>
          <w:tcPr>
            <w:tcW w:w="476" w:type="pct"/>
            <w:tcBorders>
              <w:top w:val="nil"/>
              <w:left w:val="nil"/>
              <w:bottom w:val="nil"/>
              <w:right w:val="nil"/>
            </w:tcBorders>
            <w:shd w:val="clear" w:color="FDC240" w:fill="FDC240"/>
            <w:vAlign w:val="center"/>
            <w:hideMark/>
          </w:tcPr>
          <w:p w14:paraId="23374C95"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43,808</w:t>
            </w:r>
          </w:p>
        </w:tc>
        <w:tc>
          <w:tcPr>
            <w:tcW w:w="464" w:type="pct"/>
            <w:tcBorders>
              <w:top w:val="nil"/>
              <w:left w:val="nil"/>
              <w:bottom w:val="nil"/>
              <w:right w:val="nil"/>
            </w:tcBorders>
            <w:shd w:val="clear" w:color="FFFFFF" w:fill="FFFFFF"/>
            <w:vAlign w:val="center"/>
            <w:hideMark/>
          </w:tcPr>
          <w:p w14:paraId="1B81AF72"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50,676</w:t>
            </w:r>
          </w:p>
        </w:tc>
        <w:tc>
          <w:tcPr>
            <w:tcW w:w="468" w:type="pct"/>
            <w:tcBorders>
              <w:top w:val="nil"/>
              <w:left w:val="nil"/>
              <w:bottom w:val="nil"/>
              <w:right w:val="nil"/>
            </w:tcBorders>
            <w:shd w:val="clear" w:color="FFFFFF" w:fill="FFFFFF"/>
            <w:vAlign w:val="center"/>
            <w:hideMark/>
          </w:tcPr>
          <w:p w14:paraId="59346E8C"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52,306</w:t>
            </w:r>
          </w:p>
        </w:tc>
        <w:tc>
          <w:tcPr>
            <w:tcW w:w="472" w:type="pct"/>
            <w:tcBorders>
              <w:top w:val="nil"/>
              <w:left w:val="nil"/>
              <w:bottom w:val="nil"/>
              <w:right w:val="nil"/>
            </w:tcBorders>
            <w:shd w:val="clear" w:color="FFFFFF" w:fill="FFFFFF"/>
            <w:vAlign w:val="center"/>
            <w:hideMark/>
          </w:tcPr>
          <w:p w14:paraId="4B81CB4C"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48,082</w:t>
            </w:r>
          </w:p>
        </w:tc>
        <w:tc>
          <w:tcPr>
            <w:tcW w:w="468" w:type="pct"/>
            <w:tcBorders>
              <w:top w:val="nil"/>
              <w:left w:val="nil"/>
              <w:bottom w:val="nil"/>
              <w:right w:val="nil"/>
            </w:tcBorders>
            <w:shd w:val="clear" w:color="FFFFFF" w:fill="FFFFFF"/>
            <w:vAlign w:val="center"/>
            <w:hideMark/>
          </w:tcPr>
          <w:p w14:paraId="4D6105AA"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46,681</w:t>
            </w:r>
          </w:p>
        </w:tc>
        <w:tc>
          <w:tcPr>
            <w:tcW w:w="931" w:type="pct"/>
            <w:tcBorders>
              <w:top w:val="nil"/>
              <w:left w:val="nil"/>
              <w:bottom w:val="nil"/>
              <w:right w:val="nil"/>
            </w:tcBorders>
            <w:shd w:val="clear" w:color="FFFFFF" w:fill="FFFFFF"/>
            <w:vAlign w:val="center"/>
            <w:hideMark/>
          </w:tcPr>
          <w:p w14:paraId="1E23298B"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 xml:space="preserve">GRI 102-48, 305-1, 305-2 / </w:t>
            </w:r>
            <w:proofErr w:type="spellStart"/>
            <w:r w:rsidRPr="00007164">
              <w:rPr>
                <w:rFonts w:ascii="Georgia" w:eastAsia="宋体" w:hAnsi="Georgia" w:cs="Tahoma"/>
                <w:color w:val="000000"/>
                <w:sz w:val="14"/>
                <w:szCs w:val="14"/>
              </w:rPr>
              <w:t>HKEx</w:t>
            </w:r>
            <w:proofErr w:type="spellEnd"/>
            <w:r w:rsidRPr="00007164">
              <w:rPr>
                <w:rFonts w:ascii="Georgia" w:eastAsia="宋体" w:hAnsi="Georgia" w:cs="Tahoma"/>
                <w:color w:val="000000"/>
                <w:sz w:val="14"/>
                <w:szCs w:val="14"/>
              </w:rPr>
              <w:t xml:space="preserve"> A1.2</w:t>
            </w:r>
          </w:p>
        </w:tc>
      </w:tr>
      <w:tr w:rsidR="003C2619" w:rsidRPr="00007164" w14:paraId="06462CA8" w14:textId="77777777" w:rsidTr="00036D20">
        <w:trPr>
          <w:trHeight w:val="416"/>
        </w:trPr>
        <w:tc>
          <w:tcPr>
            <w:tcW w:w="1722" w:type="pct"/>
            <w:tcBorders>
              <w:top w:val="nil"/>
              <w:left w:val="nil"/>
              <w:bottom w:val="nil"/>
              <w:right w:val="nil"/>
            </w:tcBorders>
            <w:shd w:val="clear" w:color="FFFFFF" w:fill="FFFFFF"/>
            <w:vAlign w:val="center"/>
            <w:hideMark/>
          </w:tcPr>
          <w:p w14:paraId="2ABF8ACA" w14:textId="77777777" w:rsidR="003C2619" w:rsidRPr="00007164" w:rsidRDefault="003C2619" w:rsidP="00036D20">
            <w:pPr>
              <w:spacing w:after="0" w:line="240" w:lineRule="auto"/>
              <w:ind w:left="176" w:hanging="176"/>
              <w:rPr>
                <w:rFonts w:ascii="Georgia" w:eastAsia="宋体" w:hAnsi="Georgia" w:cs="Microsoft YaHei UI"/>
                <w:color w:val="000000"/>
                <w:sz w:val="14"/>
                <w:szCs w:val="14"/>
              </w:rPr>
            </w:pPr>
            <w:r w:rsidRPr="00007164">
              <w:rPr>
                <w:rFonts w:ascii="Georgia" w:eastAsia="宋体" w:hAnsi="Georgia" w:cs="Microsoft YaHei UI"/>
                <w:color w:val="000000"/>
                <w:sz w:val="14"/>
                <w:szCs w:val="14"/>
              </w:rPr>
              <w:t>CO2e – on an operational control basis (</w:t>
            </w:r>
            <w:proofErr w:type="spellStart"/>
            <w:r w:rsidRPr="00007164">
              <w:rPr>
                <w:rFonts w:ascii="Georgia" w:eastAsia="宋体" w:hAnsi="Georgia" w:cs="Microsoft YaHei UI"/>
                <w:color w:val="000000"/>
                <w:sz w:val="14"/>
                <w:szCs w:val="14"/>
              </w:rPr>
              <w:t>kt</w:t>
            </w:r>
            <w:proofErr w:type="spellEnd"/>
            <w:r w:rsidRPr="00007164">
              <w:rPr>
                <w:rFonts w:ascii="Georgia" w:eastAsia="宋体" w:hAnsi="Georgia" w:cs="Microsoft YaHei UI"/>
                <w:color w:val="000000"/>
                <w:sz w:val="14"/>
                <w:szCs w:val="14"/>
              </w:rPr>
              <w:t>)</w:t>
            </w:r>
          </w:p>
        </w:tc>
        <w:tc>
          <w:tcPr>
            <w:tcW w:w="476" w:type="pct"/>
            <w:tcBorders>
              <w:top w:val="nil"/>
              <w:left w:val="nil"/>
              <w:bottom w:val="nil"/>
              <w:right w:val="nil"/>
            </w:tcBorders>
            <w:shd w:val="clear" w:color="FDC240" w:fill="FDC240"/>
            <w:vAlign w:val="center"/>
            <w:hideMark/>
          </w:tcPr>
          <w:p w14:paraId="113C27F9"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44,023</w:t>
            </w:r>
          </w:p>
        </w:tc>
        <w:tc>
          <w:tcPr>
            <w:tcW w:w="464" w:type="pct"/>
            <w:tcBorders>
              <w:top w:val="nil"/>
              <w:left w:val="nil"/>
              <w:bottom w:val="nil"/>
              <w:right w:val="nil"/>
            </w:tcBorders>
            <w:shd w:val="clear" w:color="FFFFFF" w:fill="FFFFFF"/>
            <w:vAlign w:val="center"/>
            <w:hideMark/>
          </w:tcPr>
          <w:p w14:paraId="4BD644F6"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50,412</w:t>
            </w:r>
          </w:p>
        </w:tc>
        <w:tc>
          <w:tcPr>
            <w:tcW w:w="468" w:type="pct"/>
            <w:tcBorders>
              <w:top w:val="nil"/>
              <w:left w:val="nil"/>
              <w:bottom w:val="nil"/>
              <w:right w:val="nil"/>
            </w:tcBorders>
            <w:shd w:val="clear" w:color="FFFFFF" w:fill="FFFFFF"/>
            <w:vAlign w:val="center"/>
            <w:hideMark/>
          </w:tcPr>
          <w:p w14:paraId="76207279"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52,052</w:t>
            </w:r>
          </w:p>
        </w:tc>
        <w:tc>
          <w:tcPr>
            <w:tcW w:w="472" w:type="pct"/>
            <w:tcBorders>
              <w:top w:val="nil"/>
              <w:left w:val="nil"/>
              <w:bottom w:val="nil"/>
              <w:right w:val="nil"/>
            </w:tcBorders>
            <w:shd w:val="clear" w:color="FFFFFF" w:fill="FFFFFF"/>
            <w:vAlign w:val="center"/>
            <w:hideMark/>
          </w:tcPr>
          <w:p w14:paraId="55D47561"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47,921</w:t>
            </w:r>
          </w:p>
        </w:tc>
        <w:tc>
          <w:tcPr>
            <w:tcW w:w="468" w:type="pct"/>
            <w:tcBorders>
              <w:top w:val="nil"/>
              <w:left w:val="nil"/>
              <w:bottom w:val="nil"/>
              <w:right w:val="nil"/>
            </w:tcBorders>
            <w:shd w:val="clear" w:color="FFFFFF" w:fill="FFFFFF"/>
            <w:vAlign w:val="center"/>
            <w:hideMark/>
          </w:tcPr>
          <w:p w14:paraId="52A7F9F5"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46,518</w:t>
            </w:r>
          </w:p>
        </w:tc>
        <w:tc>
          <w:tcPr>
            <w:tcW w:w="931" w:type="pct"/>
            <w:tcBorders>
              <w:top w:val="nil"/>
              <w:left w:val="nil"/>
              <w:bottom w:val="nil"/>
              <w:right w:val="nil"/>
            </w:tcBorders>
            <w:shd w:val="clear" w:color="FFFFFF" w:fill="FFFFFF"/>
            <w:vAlign w:val="center"/>
            <w:hideMark/>
          </w:tcPr>
          <w:p w14:paraId="112CFF2D"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 xml:space="preserve">GRI 102-48, 305-1, 305-2 / </w:t>
            </w:r>
            <w:proofErr w:type="spellStart"/>
            <w:r w:rsidRPr="00007164">
              <w:rPr>
                <w:rFonts w:ascii="Georgia" w:eastAsia="宋体" w:hAnsi="Georgia" w:cs="Tahoma"/>
                <w:color w:val="000000"/>
                <w:sz w:val="14"/>
                <w:szCs w:val="14"/>
              </w:rPr>
              <w:t>HKEx</w:t>
            </w:r>
            <w:proofErr w:type="spellEnd"/>
            <w:r w:rsidRPr="00007164">
              <w:rPr>
                <w:rFonts w:ascii="Georgia" w:eastAsia="宋体" w:hAnsi="Georgia" w:cs="Tahoma"/>
                <w:color w:val="000000"/>
                <w:sz w:val="14"/>
                <w:szCs w:val="14"/>
              </w:rPr>
              <w:t xml:space="preserve"> A1.2</w:t>
            </w:r>
          </w:p>
        </w:tc>
      </w:tr>
      <w:tr w:rsidR="003C2619" w:rsidRPr="00007164" w14:paraId="0F7058D6" w14:textId="77777777" w:rsidTr="00036D20">
        <w:trPr>
          <w:trHeight w:val="225"/>
        </w:trPr>
        <w:tc>
          <w:tcPr>
            <w:tcW w:w="1722" w:type="pct"/>
            <w:tcBorders>
              <w:top w:val="nil"/>
              <w:left w:val="nil"/>
              <w:bottom w:val="nil"/>
              <w:right w:val="nil"/>
            </w:tcBorders>
            <w:shd w:val="clear" w:color="FFFFFF" w:fill="FFFFFF"/>
            <w:vAlign w:val="center"/>
            <w:hideMark/>
          </w:tcPr>
          <w:p w14:paraId="4D2BCB33" w14:textId="77777777" w:rsidR="003C2619" w:rsidRPr="00007164" w:rsidRDefault="003C2619" w:rsidP="00036D20">
            <w:pPr>
              <w:spacing w:after="0" w:line="240" w:lineRule="auto"/>
              <w:rPr>
                <w:rFonts w:ascii="Georgia" w:eastAsia="宋体" w:hAnsi="Georgia" w:cs="Microsoft YaHei UI"/>
                <w:b/>
                <w:bCs/>
                <w:color w:val="000000"/>
                <w:sz w:val="14"/>
                <w:szCs w:val="14"/>
              </w:rPr>
            </w:pPr>
            <w:r w:rsidRPr="00007164">
              <w:rPr>
                <w:rFonts w:ascii="Georgia" w:eastAsia="宋体" w:hAnsi="Georgia" w:cs="Microsoft YaHei UI"/>
                <w:b/>
                <w:bCs/>
                <w:color w:val="000000"/>
                <w:sz w:val="14"/>
                <w:szCs w:val="14"/>
              </w:rPr>
              <w:t xml:space="preserve">Climate Vision 2050 </w:t>
            </w:r>
            <w:r w:rsidRPr="00007164">
              <w:rPr>
                <w:rFonts w:ascii="Georgia" w:eastAsia="宋体" w:hAnsi="Georgia" w:cs="Microsoft YaHei UI"/>
                <w:b/>
                <w:bCs/>
                <w:color w:val="000000"/>
                <w:sz w:val="14"/>
                <w:szCs w:val="14"/>
                <w:vertAlign w:val="superscript"/>
              </w:rPr>
              <w:t>3 4 5 6</w:t>
            </w:r>
          </w:p>
        </w:tc>
        <w:tc>
          <w:tcPr>
            <w:tcW w:w="476" w:type="pct"/>
            <w:tcBorders>
              <w:top w:val="nil"/>
              <w:left w:val="nil"/>
              <w:bottom w:val="nil"/>
              <w:right w:val="nil"/>
            </w:tcBorders>
            <w:shd w:val="clear" w:color="FFFFFF" w:fill="FFFFFF"/>
            <w:vAlign w:val="center"/>
          </w:tcPr>
          <w:p w14:paraId="241F36C6"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p>
        </w:tc>
        <w:tc>
          <w:tcPr>
            <w:tcW w:w="464" w:type="pct"/>
            <w:tcBorders>
              <w:top w:val="nil"/>
              <w:left w:val="nil"/>
              <w:bottom w:val="nil"/>
              <w:right w:val="nil"/>
            </w:tcBorders>
            <w:shd w:val="clear" w:color="FFFFFF" w:fill="FFFFFF"/>
            <w:vAlign w:val="center"/>
          </w:tcPr>
          <w:p w14:paraId="5C851C33"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p>
        </w:tc>
        <w:tc>
          <w:tcPr>
            <w:tcW w:w="468" w:type="pct"/>
            <w:tcBorders>
              <w:top w:val="nil"/>
              <w:left w:val="nil"/>
              <w:bottom w:val="nil"/>
              <w:right w:val="nil"/>
            </w:tcBorders>
            <w:shd w:val="clear" w:color="FFFFFF" w:fill="FFFFFF"/>
            <w:vAlign w:val="center"/>
          </w:tcPr>
          <w:p w14:paraId="7997BB4C"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p>
        </w:tc>
        <w:tc>
          <w:tcPr>
            <w:tcW w:w="472" w:type="pct"/>
            <w:tcBorders>
              <w:top w:val="nil"/>
              <w:left w:val="nil"/>
              <w:bottom w:val="nil"/>
              <w:right w:val="nil"/>
            </w:tcBorders>
            <w:shd w:val="clear" w:color="FFFFFF" w:fill="FFFFFF"/>
            <w:vAlign w:val="center"/>
          </w:tcPr>
          <w:p w14:paraId="4CF94C98"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p>
        </w:tc>
        <w:tc>
          <w:tcPr>
            <w:tcW w:w="468" w:type="pct"/>
            <w:tcBorders>
              <w:top w:val="nil"/>
              <w:left w:val="nil"/>
              <w:bottom w:val="nil"/>
              <w:right w:val="nil"/>
            </w:tcBorders>
            <w:shd w:val="clear" w:color="FFFFFF" w:fill="FFFFFF"/>
            <w:vAlign w:val="center"/>
          </w:tcPr>
          <w:p w14:paraId="12FC31F9"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p>
        </w:tc>
        <w:tc>
          <w:tcPr>
            <w:tcW w:w="931" w:type="pct"/>
            <w:tcBorders>
              <w:top w:val="nil"/>
              <w:left w:val="nil"/>
              <w:bottom w:val="nil"/>
              <w:right w:val="nil"/>
            </w:tcBorders>
            <w:shd w:val="clear" w:color="FFFFFF" w:fill="FFFFFF"/>
            <w:vAlign w:val="center"/>
          </w:tcPr>
          <w:p w14:paraId="7015CD42"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p>
        </w:tc>
      </w:tr>
      <w:tr w:rsidR="003C2619" w:rsidRPr="00007164" w14:paraId="317DB240" w14:textId="77777777" w:rsidTr="00036D20">
        <w:trPr>
          <w:trHeight w:val="210"/>
        </w:trPr>
        <w:tc>
          <w:tcPr>
            <w:tcW w:w="1722" w:type="pct"/>
            <w:tcBorders>
              <w:top w:val="nil"/>
              <w:left w:val="nil"/>
              <w:bottom w:val="nil"/>
              <w:right w:val="nil"/>
            </w:tcBorders>
            <w:shd w:val="clear" w:color="FFFFFF" w:fill="FFFFFF"/>
            <w:vAlign w:val="center"/>
            <w:hideMark/>
          </w:tcPr>
          <w:p w14:paraId="640CC6F5" w14:textId="77777777" w:rsidR="003C2619" w:rsidRPr="00007164" w:rsidRDefault="003C2619" w:rsidP="00036D20">
            <w:pPr>
              <w:spacing w:after="0" w:line="240" w:lineRule="auto"/>
              <w:rPr>
                <w:rFonts w:ascii="Georgia" w:eastAsia="宋体" w:hAnsi="Georgia" w:cs="Microsoft YaHei UI"/>
                <w:b/>
                <w:bCs/>
                <w:color w:val="000000"/>
                <w:sz w:val="14"/>
                <w:szCs w:val="14"/>
              </w:rPr>
            </w:pPr>
            <w:r w:rsidRPr="00007164">
              <w:rPr>
                <w:rFonts w:ascii="Georgia" w:eastAsia="宋体" w:hAnsi="Georgia" w:cs="Microsoft YaHei UI"/>
                <w:b/>
                <w:bCs/>
                <w:color w:val="000000"/>
                <w:sz w:val="14"/>
                <w:szCs w:val="14"/>
              </w:rPr>
              <w:t>Performance against targets - on an</w:t>
            </w:r>
            <w:r>
              <w:rPr>
                <w:rFonts w:ascii="Georgia" w:eastAsia="宋体" w:hAnsi="Georgia" w:cs="Microsoft YaHei UI"/>
                <w:b/>
                <w:bCs/>
                <w:color w:val="000000"/>
                <w:sz w:val="14"/>
                <w:szCs w:val="14"/>
              </w:rPr>
              <w:t xml:space="preserve"> equity basis</w:t>
            </w:r>
          </w:p>
        </w:tc>
        <w:tc>
          <w:tcPr>
            <w:tcW w:w="476" w:type="pct"/>
            <w:tcBorders>
              <w:top w:val="nil"/>
              <w:left w:val="nil"/>
              <w:bottom w:val="nil"/>
              <w:right w:val="nil"/>
            </w:tcBorders>
            <w:shd w:val="clear" w:color="FFFFFF" w:fill="FFFFFF"/>
            <w:hideMark/>
          </w:tcPr>
          <w:p w14:paraId="59398E34"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4" w:type="pct"/>
            <w:tcBorders>
              <w:top w:val="nil"/>
              <w:left w:val="nil"/>
              <w:bottom w:val="nil"/>
              <w:right w:val="nil"/>
            </w:tcBorders>
            <w:shd w:val="clear" w:color="FFFFFF" w:fill="FFFFFF"/>
            <w:hideMark/>
          </w:tcPr>
          <w:p w14:paraId="10113BA2"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8" w:type="pct"/>
            <w:tcBorders>
              <w:top w:val="nil"/>
              <w:left w:val="nil"/>
              <w:bottom w:val="nil"/>
              <w:right w:val="nil"/>
            </w:tcBorders>
            <w:shd w:val="clear" w:color="FFFFFF" w:fill="FFFFFF"/>
            <w:hideMark/>
          </w:tcPr>
          <w:p w14:paraId="0029680F"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72" w:type="pct"/>
            <w:tcBorders>
              <w:top w:val="nil"/>
              <w:left w:val="nil"/>
              <w:bottom w:val="nil"/>
              <w:right w:val="nil"/>
            </w:tcBorders>
            <w:shd w:val="clear" w:color="FFFFFF" w:fill="FFFFFF"/>
            <w:hideMark/>
          </w:tcPr>
          <w:p w14:paraId="4F89AF63"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8" w:type="pct"/>
            <w:tcBorders>
              <w:top w:val="nil"/>
              <w:left w:val="nil"/>
              <w:bottom w:val="nil"/>
              <w:right w:val="nil"/>
            </w:tcBorders>
            <w:shd w:val="clear" w:color="FFFFFF" w:fill="FFFFFF"/>
            <w:hideMark/>
          </w:tcPr>
          <w:p w14:paraId="701A3BAF"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931" w:type="pct"/>
            <w:tcBorders>
              <w:top w:val="nil"/>
              <w:left w:val="nil"/>
              <w:bottom w:val="nil"/>
              <w:right w:val="nil"/>
            </w:tcBorders>
            <w:shd w:val="clear" w:color="FFFFFF" w:fill="FFFFFF"/>
            <w:hideMark/>
          </w:tcPr>
          <w:p w14:paraId="3970A52E"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7ED748C0" w14:textId="77777777" w:rsidTr="00036D20">
        <w:trPr>
          <w:trHeight w:val="420"/>
        </w:trPr>
        <w:tc>
          <w:tcPr>
            <w:tcW w:w="1722" w:type="pct"/>
            <w:tcBorders>
              <w:top w:val="nil"/>
              <w:left w:val="nil"/>
              <w:bottom w:val="nil"/>
              <w:right w:val="nil"/>
            </w:tcBorders>
            <w:shd w:val="clear" w:color="FFFFFF" w:fill="FFFFFF"/>
            <w:vAlign w:val="center"/>
            <w:hideMark/>
          </w:tcPr>
          <w:p w14:paraId="3E2C013D" w14:textId="77777777" w:rsidR="003C2619" w:rsidRPr="00007164" w:rsidRDefault="003C2619" w:rsidP="00036D20">
            <w:pPr>
              <w:spacing w:after="0" w:line="240" w:lineRule="auto"/>
              <w:rPr>
                <w:rFonts w:ascii="Georgia" w:eastAsia="宋体" w:hAnsi="Georgia" w:cs="Microsoft YaHei UI"/>
                <w:color w:val="000000"/>
                <w:sz w:val="14"/>
                <w:szCs w:val="14"/>
              </w:rPr>
            </w:pPr>
            <w:r w:rsidRPr="00007164">
              <w:rPr>
                <w:rFonts w:ascii="Georgia" w:eastAsia="宋体" w:hAnsi="Georgia" w:cs="Microsoft YaHei UI"/>
                <w:color w:val="000000"/>
                <w:sz w:val="14"/>
                <w:szCs w:val="14"/>
              </w:rPr>
              <w:t>Carbon dioxide emissions intensity of CLP Group’s generation and energy storage portfolio (kg CO2/ kWh)</w:t>
            </w:r>
          </w:p>
        </w:tc>
        <w:tc>
          <w:tcPr>
            <w:tcW w:w="476" w:type="pct"/>
            <w:tcBorders>
              <w:top w:val="nil"/>
              <w:left w:val="nil"/>
              <w:bottom w:val="nil"/>
              <w:right w:val="nil"/>
            </w:tcBorders>
            <w:shd w:val="clear" w:color="FDC240" w:fill="FDC240"/>
            <w:vAlign w:val="center"/>
            <w:hideMark/>
          </w:tcPr>
          <w:p w14:paraId="39385FA5"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0.65</w:t>
            </w:r>
          </w:p>
        </w:tc>
        <w:tc>
          <w:tcPr>
            <w:tcW w:w="464" w:type="pct"/>
            <w:tcBorders>
              <w:top w:val="nil"/>
              <w:left w:val="nil"/>
              <w:bottom w:val="nil"/>
              <w:right w:val="nil"/>
            </w:tcBorders>
            <w:shd w:val="clear" w:color="FFFFFF" w:fill="FFFFFF"/>
            <w:vAlign w:val="center"/>
            <w:hideMark/>
          </w:tcPr>
          <w:p w14:paraId="42BA18A7"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0.70</w:t>
            </w:r>
          </w:p>
        </w:tc>
        <w:tc>
          <w:tcPr>
            <w:tcW w:w="468" w:type="pct"/>
            <w:tcBorders>
              <w:top w:val="nil"/>
              <w:left w:val="nil"/>
              <w:bottom w:val="nil"/>
              <w:right w:val="nil"/>
            </w:tcBorders>
            <w:shd w:val="clear" w:color="FFFFFF" w:fill="FFFFFF"/>
            <w:vAlign w:val="center"/>
            <w:hideMark/>
          </w:tcPr>
          <w:p w14:paraId="7850A518"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0.74</w:t>
            </w:r>
          </w:p>
        </w:tc>
        <w:tc>
          <w:tcPr>
            <w:tcW w:w="472" w:type="pct"/>
            <w:tcBorders>
              <w:top w:val="nil"/>
              <w:left w:val="nil"/>
              <w:bottom w:val="nil"/>
              <w:right w:val="nil"/>
            </w:tcBorders>
            <w:shd w:val="clear" w:color="FFFFFF" w:fill="FFFFFF"/>
            <w:vAlign w:val="center"/>
            <w:hideMark/>
          </w:tcPr>
          <w:p w14:paraId="48DA6F2C"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0.80</w:t>
            </w:r>
          </w:p>
        </w:tc>
        <w:tc>
          <w:tcPr>
            <w:tcW w:w="468" w:type="pct"/>
            <w:tcBorders>
              <w:top w:val="nil"/>
              <w:left w:val="nil"/>
              <w:bottom w:val="nil"/>
              <w:right w:val="nil"/>
            </w:tcBorders>
            <w:shd w:val="clear" w:color="FFFFFF" w:fill="FFFFFF"/>
            <w:vAlign w:val="center"/>
            <w:hideMark/>
          </w:tcPr>
          <w:p w14:paraId="7EE7C2B9"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0.82</w:t>
            </w:r>
          </w:p>
        </w:tc>
        <w:tc>
          <w:tcPr>
            <w:tcW w:w="931" w:type="pct"/>
            <w:tcBorders>
              <w:top w:val="nil"/>
              <w:left w:val="nil"/>
              <w:bottom w:val="nil"/>
              <w:right w:val="nil"/>
            </w:tcBorders>
            <w:shd w:val="clear" w:color="FFFFFF" w:fill="FFFFFF"/>
            <w:vAlign w:val="center"/>
            <w:hideMark/>
          </w:tcPr>
          <w:p w14:paraId="1C2627F3"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 xml:space="preserve">GRI 305-4 / </w:t>
            </w:r>
            <w:proofErr w:type="spellStart"/>
            <w:r w:rsidRPr="00007164">
              <w:rPr>
                <w:rFonts w:ascii="Georgia" w:eastAsia="宋体" w:hAnsi="Georgia" w:cs="Tahoma"/>
                <w:color w:val="000000"/>
                <w:sz w:val="14"/>
                <w:szCs w:val="14"/>
              </w:rPr>
              <w:t>HKEx</w:t>
            </w:r>
            <w:proofErr w:type="spellEnd"/>
            <w:r w:rsidRPr="00007164">
              <w:rPr>
                <w:rFonts w:ascii="Georgia" w:eastAsia="宋体" w:hAnsi="Georgia" w:cs="Tahoma"/>
                <w:color w:val="000000"/>
                <w:sz w:val="14"/>
                <w:szCs w:val="14"/>
              </w:rPr>
              <w:t xml:space="preserve"> A1.2 / TCFD</w:t>
            </w:r>
          </w:p>
        </w:tc>
      </w:tr>
      <w:tr w:rsidR="003C2619" w:rsidRPr="00007164" w14:paraId="7914DE1C" w14:textId="77777777" w:rsidTr="00036D20">
        <w:trPr>
          <w:trHeight w:val="420"/>
        </w:trPr>
        <w:tc>
          <w:tcPr>
            <w:tcW w:w="1722" w:type="pct"/>
            <w:tcBorders>
              <w:top w:val="nil"/>
              <w:left w:val="nil"/>
              <w:bottom w:val="nil"/>
              <w:right w:val="nil"/>
            </w:tcBorders>
            <w:shd w:val="clear" w:color="FFFFFF" w:fill="FFFFFF"/>
            <w:vAlign w:val="center"/>
            <w:hideMark/>
          </w:tcPr>
          <w:p w14:paraId="240EE5CA" w14:textId="77777777" w:rsidR="003C2619" w:rsidRPr="00007164" w:rsidRDefault="003C2619" w:rsidP="00036D20">
            <w:pPr>
              <w:spacing w:after="0" w:line="240" w:lineRule="auto"/>
              <w:rPr>
                <w:rFonts w:ascii="Georgia" w:eastAsia="宋体" w:hAnsi="Georgia" w:cs="Microsoft YaHei UI"/>
                <w:color w:val="000000"/>
                <w:sz w:val="14"/>
                <w:szCs w:val="14"/>
              </w:rPr>
            </w:pPr>
            <w:r w:rsidRPr="00007164">
              <w:rPr>
                <w:rFonts w:ascii="Georgia" w:eastAsia="宋体" w:hAnsi="Georgia" w:cs="Microsoft YaHei UI"/>
                <w:color w:val="000000"/>
                <w:sz w:val="14"/>
                <w:szCs w:val="14"/>
              </w:rPr>
              <w:t>Renewable energy generation capacity (% (MW))</w:t>
            </w:r>
          </w:p>
        </w:tc>
        <w:tc>
          <w:tcPr>
            <w:tcW w:w="476" w:type="pct"/>
            <w:tcBorders>
              <w:top w:val="nil"/>
              <w:left w:val="nil"/>
              <w:bottom w:val="nil"/>
              <w:right w:val="nil"/>
            </w:tcBorders>
            <w:shd w:val="clear" w:color="FDC240" w:fill="FDC240"/>
            <w:vAlign w:val="center"/>
            <w:hideMark/>
          </w:tcPr>
          <w:p w14:paraId="6A92298E" w14:textId="77777777" w:rsidR="003C2619" w:rsidRPr="00007164" w:rsidRDefault="003C2619" w:rsidP="00036D20">
            <w:pPr>
              <w:spacing w:after="0" w:line="240" w:lineRule="auto"/>
              <w:ind w:firstLineChars="100" w:firstLine="141"/>
              <w:jc w:val="right"/>
              <w:rPr>
                <w:rFonts w:ascii="Georgia" w:eastAsia="宋体" w:hAnsi="Georgia" w:cs="Tahoma"/>
                <w:color w:val="000000"/>
                <w:sz w:val="14"/>
                <w:szCs w:val="14"/>
              </w:rPr>
            </w:pPr>
            <w:r w:rsidRPr="00007164">
              <w:rPr>
                <w:rFonts w:ascii="Georgia" w:eastAsia="宋体" w:hAnsi="Georgia" w:cs="Tahoma"/>
                <w:b/>
                <w:bCs/>
                <w:color w:val="000000"/>
                <w:sz w:val="14"/>
                <w:szCs w:val="14"/>
              </w:rPr>
              <w:t>12.8 (2,517)</w:t>
            </w:r>
          </w:p>
        </w:tc>
        <w:tc>
          <w:tcPr>
            <w:tcW w:w="464" w:type="pct"/>
            <w:tcBorders>
              <w:top w:val="nil"/>
              <w:left w:val="nil"/>
              <w:bottom w:val="nil"/>
              <w:right w:val="nil"/>
            </w:tcBorders>
            <w:shd w:val="clear" w:color="FFFFFF" w:fill="FFFFFF"/>
            <w:vAlign w:val="center"/>
            <w:hideMark/>
          </w:tcPr>
          <w:p w14:paraId="04512F1D"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12.8 (2,469)</w:t>
            </w:r>
          </w:p>
        </w:tc>
        <w:tc>
          <w:tcPr>
            <w:tcW w:w="468" w:type="pct"/>
            <w:tcBorders>
              <w:top w:val="nil"/>
              <w:left w:val="nil"/>
              <w:bottom w:val="nil"/>
              <w:right w:val="nil"/>
            </w:tcBorders>
            <w:shd w:val="clear" w:color="FFFFFF" w:fill="FFFFFF"/>
            <w:vAlign w:val="center"/>
            <w:hideMark/>
          </w:tcPr>
          <w:p w14:paraId="39892F0C"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12.5 (2,387)</w:t>
            </w:r>
          </w:p>
        </w:tc>
        <w:tc>
          <w:tcPr>
            <w:tcW w:w="472" w:type="pct"/>
            <w:tcBorders>
              <w:top w:val="nil"/>
              <w:left w:val="nil"/>
              <w:bottom w:val="nil"/>
              <w:right w:val="nil"/>
            </w:tcBorders>
            <w:shd w:val="clear" w:color="FFFFFF" w:fill="FFFFFF"/>
            <w:vAlign w:val="center"/>
            <w:hideMark/>
          </w:tcPr>
          <w:p w14:paraId="5EDEAC16"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14.2 (2,751)</w:t>
            </w:r>
          </w:p>
        </w:tc>
        <w:tc>
          <w:tcPr>
            <w:tcW w:w="468" w:type="pct"/>
            <w:tcBorders>
              <w:top w:val="nil"/>
              <w:left w:val="nil"/>
              <w:bottom w:val="nil"/>
              <w:right w:val="nil"/>
            </w:tcBorders>
            <w:shd w:val="clear" w:color="FFFFFF" w:fill="FFFFFF"/>
            <w:vAlign w:val="center"/>
            <w:hideMark/>
          </w:tcPr>
          <w:p w14:paraId="1F7CA1D5"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16.6 (3,090)</w:t>
            </w:r>
          </w:p>
        </w:tc>
        <w:tc>
          <w:tcPr>
            <w:tcW w:w="931" w:type="pct"/>
            <w:tcBorders>
              <w:top w:val="nil"/>
              <w:left w:val="nil"/>
              <w:bottom w:val="nil"/>
              <w:right w:val="nil"/>
            </w:tcBorders>
            <w:shd w:val="clear" w:color="FFFFFF" w:fill="FFFFFF"/>
            <w:vAlign w:val="center"/>
            <w:hideMark/>
          </w:tcPr>
          <w:p w14:paraId="0B593A0E"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TCFD</w:t>
            </w:r>
          </w:p>
        </w:tc>
      </w:tr>
      <w:tr w:rsidR="003C2619" w:rsidRPr="00007164" w14:paraId="6DD9BA25" w14:textId="77777777" w:rsidTr="00036D20">
        <w:trPr>
          <w:trHeight w:val="420"/>
        </w:trPr>
        <w:tc>
          <w:tcPr>
            <w:tcW w:w="1722" w:type="pct"/>
            <w:tcBorders>
              <w:top w:val="nil"/>
              <w:left w:val="nil"/>
              <w:bottom w:val="nil"/>
              <w:right w:val="nil"/>
            </w:tcBorders>
            <w:shd w:val="clear" w:color="FFFFFF" w:fill="FFFFFF"/>
            <w:vAlign w:val="center"/>
            <w:hideMark/>
          </w:tcPr>
          <w:p w14:paraId="3099CCC3" w14:textId="77777777" w:rsidR="003C2619" w:rsidRPr="00007164" w:rsidRDefault="003C2619" w:rsidP="00036D20">
            <w:pPr>
              <w:spacing w:after="0" w:line="240" w:lineRule="auto"/>
              <w:rPr>
                <w:rFonts w:ascii="Georgia" w:eastAsia="宋体" w:hAnsi="Georgia" w:cs="Microsoft YaHei UI"/>
                <w:color w:val="000000"/>
                <w:sz w:val="14"/>
                <w:szCs w:val="14"/>
              </w:rPr>
            </w:pPr>
            <w:r w:rsidRPr="00007164">
              <w:rPr>
                <w:rFonts w:ascii="Georgia" w:eastAsia="宋体" w:hAnsi="Georgia" w:cs="Microsoft YaHei UI"/>
                <w:color w:val="000000"/>
                <w:sz w:val="14"/>
                <w:szCs w:val="14"/>
              </w:rPr>
              <w:t>Non-carbon emitting generation capacity (% (MW))</w:t>
            </w:r>
          </w:p>
        </w:tc>
        <w:tc>
          <w:tcPr>
            <w:tcW w:w="476" w:type="pct"/>
            <w:tcBorders>
              <w:top w:val="nil"/>
              <w:left w:val="nil"/>
              <w:bottom w:val="nil"/>
              <w:right w:val="nil"/>
            </w:tcBorders>
            <w:shd w:val="clear" w:color="FDC240" w:fill="FDC240"/>
            <w:vAlign w:val="center"/>
            <w:hideMark/>
          </w:tcPr>
          <w:p w14:paraId="17512098" w14:textId="77777777" w:rsidR="003C2619" w:rsidRPr="00007164" w:rsidRDefault="003C2619" w:rsidP="00036D20">
            <w:pPr>
              <w:spacing w:after="0" w:line="240" w:lineRule="auto"/>
              <w:ind w:firstLineChars="100" w:firstLine="141"/>
              <w:jc w:val="right"/>
              <w:rPr>
                <w:rFonts w:ascii="Georgia" w:eastAsia="宋体" w:hAnsi="Georgia" w:cs="Tahoma"/>
                <w:color w:val="000000"/>
                <w:sz w:val="14"/>
                <w:szCs w:val="14"/>
              </w:rPr>
            </w:pPr>
            <w:r w:rsidRPr="00007164">
              <w:rPr>
                <w:rFonts w:ascii="Georgia" w:eastAsia="宋体" w:hAnsi="Georgia" w:cs="Tahoma"/>
                <w:b/>
                <w:bCs/>
                <w:color w:val="000000"/>
                <w:sz w:val="14"/>
                <w:szCs w:val="14"/>
              </w:rPr>
              <w:t>20.9 (4,110)</w:t>
            </w:r>
          </w:p>
        </w:tc>
        <w:tc>
          <w:tcPr>
            <w:tcW w:w="464" w:type="pct"/>
            <w:tcBorders>
              <w:top w:val="nil"/>
              <w:left w:val="nil"/>
              <w:bottom w:val="nil"/>
              <w:right w:val="nil"/>
            </w:tcBorders>
            <w:shd w:val="clear" w:color="FFFFFF" w:fill="FFFFFF"/>
            <w:vAlign w:val="center"/>
            <w:hideMark/>
          </w:tcPr>
          <w:p w14:paraId="1E5C3333"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21.1 (4,069)</w:t>
            </w:r>
          </w:p>
        </w:tc>
        <w:tc>
          <w:tcPr>
            <w:tcW w:w="468" w:type="pct"/>
            <w:tcBorders>
              <w:top w:val="nil"/>
              <w:left w:val="nil"/>
              <w:bottom w:val="nil"/>
              <w:right w:val="nil"/>
            </w:tcBorders>
            <w:shd w:val="clear" w:color="FFFFFF" w:fill="FFFFFF"/>
            <w:vAlign w:val="center"/>
            <w:hideMark/>
          </w:tcPr>
          <w:p w14:paraId="5224E60C"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20.9 (3,987)</w:t>
            </w:r>
          </w:p>
        </w:tc>
        <w:tc>
          <w:tcPr>
            <w:tcW w:w="472" w:type="pct"/>
            <w:tcBorders>
              <w:top w:val="nil"/>
              <w:left w:val="nil"/>
              <w:bottom w:val="nil"/>
              <w:right w:val="nil"/>
            </w:tcBorders>
            <w:shd w:val="clear" w:color="FFFFFF" w:fill="FFFFFF"/>
            <w:vAlign w:val="center"/>
            <w:hideMark/>
          </w:tcPr>
          <w:p w14:paraId="6C9A2EE0"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22.4 (4,350)</w:t>
            </w:r>
          </w:p>
        </w:tc>
        <w:tc>
          <w:tcPr>
            <w:tcW w:w="468" w:type="pct"/>
            <w:tcBorders>
              <w:top w:val="nil"/>
              <w:left w:val="nil"/>
              <w:bottom w:val="nil"/>
              <w:right w:val="nil"/>
            </w:tcBorders>
            <w:shd w:val="clear" w:color="FFFFFF" w:fill="FFFFFF"/>
            <w:vAlign w:val="center"/>
            <w:hideMark/>
          </w:tcPr>
          <w:p w14:paraId="72054361"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19.2 (3,582)</w:t>
            </w:r>
          </w:p>
        </w:tc>
        <w:tc>
          <w:tcPr>
            <w:tcW w:w="931" w:type="pct"/>
            <w:tcBorders>
              <w:top w:val="nil"/>
              <w:left w:val="nil"/>
              <w:bottom w:val="nil"/>
              <w:right w:val="nil"/>
            </w:tcBorders>
            <w:shd w:val="clear" w:color="FFFFFF" w:fill="FFFFFF"/>
            <w:hideMark/>
          </w:tcPr>
          <w:p w14:paraId="4EF6D1C1"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78945F4B" w14:textId="77777777" w:rsidTr="00036D20">
        <w:trPr>
          <w:trHeight w:val="225"/>
        </w:trPr>
        <w:tc>
          <w:tcPr>
            <w:tcW w:w="1722" w:type="pct"/>
            <w:tcBorders>
              <w:top w:val="nil"/>
              <w:left w:val="nil"/>
              <w:bottom w:val="nil"/>
              <w:right w:val="nil"/>
            </w:tcBorders>
            <w:shd w:val="clear" w:color="FFFFFF" w:fill="FFFFFF"/>
            <w:vAlign w:val="center"/>
            <w:hideMark/>
          </w:tcPr>
          <w:p w14:paraId="54C6FFE5" w14:textId="77777777" w:rsidR="003C2619" w:rsidRPr="00007164" w:rsidRDefault="003C2619" w:rsidP="00036D20">
            <w:pPr>
              <w:spacing w:after="0" w:line="240" w:lineRule="auto"/>
              <w:rPr>
                <w:rFonts w:ascii="Georgia" w:eastAsia="宋体" w:hAnsi="Georgia" w:cs="Microsoft YaHei UI"/>
                <w:b/>
                <w:bCs/>
                <w:color w:val="000000"/>
                <w:sz w:val="14"/>
                <w:szCs w:val="14"/>
              </w:rPr>
            </w:pPr>
            <w:r w:rsidRPr="00007164">
              <w:rPr>
                <w:rFonts w:ascii="Georgia" w:eastAsia="宋体" w:hAnsi="Georgia" w:cs="Microsoft YaHei UI"/>
                <w:b/>
                <w:bCs/>
                <w:color w:val="000000"/>
                <w:sz w:val="14"/>
                <w:szCs w:val="14"/>
              </w:rPr>
              <w:t>Performance against targets - on an equity plus long-term capacity and</w:t>
            </w:r>
            <w:r>
              <w:t xml:space="preserve"> </w:t>
            </w:r>
            <w:r w:rsidRPr="00007164">
              <w:rPr>
                <w:rFonts w:ascii="Georgia" w:eastAsia="宋体" w:hAnsi="Georgia" w:cs="Microsoft YaHei UI"/>
                <w:b/>
                <w:bCs/>
                <w:color w:val="000000"/>
                <w:sz w:val="14"/>
                <w:szCs w:val="14"/>
              </w:rPr>
              <w:t>energy purchase basis</w:t>
            </w:r>
            <w:r>
              <w:rPr>
                <w:rFonts w:ascii="Georgia" w:eastAsia="宋体" w:hAnsi="Georgia" w:cs="Microsoft YaHei UI"/>
                <w:b/>
                <w:bCs/>
                <w:color w:val="000000"/>
                <w:sz w:val="14"/>
                <w:szCs w:val="14"/>
              </w:rPr>
              <w:t xml:space="preserve"> </w:t>
            </w:r>
            <w:r w:rsidRPr="00007164">
              <w:rPr>
                <w:rFonts w:ascii="Georgia" w:eastAsia="宋体" w:hAnsi="Georgia" w:cs="Microsoft YaHei UI"/>
                <w:b/>
                <w:bCs/>
                <w:color w:val="000000"/>
                <w:sz w:val="14"/>
                <w:szCs w:val="14"/>
                <w:vertAlign w:val="superscript"/>
              </w:rPr>
              <w:t>7</w:t>
            </w:r>
          </w:p>
        </w:tc>
        <w:tc>
          <w:tcPr>
            <w:tcW w:w="476" w:type="pct"/>
            <w:tcBorders>
              <w:top w:val="nil"/>
              <w:left w:val="nil"/>
              <w:bottom w:val="nil"/>
              <w:right w:val="nil"/>
            </w:tcBorders>
            <w:shd w:val="clear" w:color="FFFFFF" w:fill="FFFFFF"/>
            <w:hideMark/>
          </w:tcPr>
          <w:p w14:paraId="7153E81A"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4" w:type="pct"/>
            <w:tcBorders>
              <w:top w:val="nil"/>
              <w:left w:val="nil"/>
              <w:bottom w:val="nil"/>
              <w:right w:val="nil"/>
            </w:tcBorders>
            <w:shd w:val="clear" w:color="FFFFFF" w:fill="FFFFFF"/>
            <w:hideMark/>
          </w:tcPr>
          <w:p w14:paraId="3AFC2D93"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8" w:type="pct"/>
            <w:tcBorders>
              <w:top w:val="nil"/>
              <w:left w:val="nil"/>
              <w:bottom w:val="nil"/>
              <w:right w:val="nil"/>
            </w:tcBorders>
            <w:shd w:val="clear" w:color="FFFFFF" w:fill="FFFFFF"/>
            <w:hideMark/>
          </w:tcPr>
          <w:p w14:paraId="776D2B41"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72" w:type="pct"/>
            <w:tcBorders>
              <w:top w:val="nil"/>
              <w:left w:val="nil"/>
              <w:bottom w:val="nil"/>
              <w:right w:val="nil"/>
            </w:tcBorders>
            <w:shd w:val="clear" w:color="FFFFFF" w:fill="FFFFFF"/>
            <w:hideMark/>
          </w:tcPr>
          <w:p w14:paraId="32214810"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8" w:type="pct"/>
            <w:tcBorders>
              <w:top w:val="nil"/>
              <w:left w:val="nil"/>
              <w:bottom w:val="nil"/>
              <w:right w:val="nil"/>
            </w:tcBorders>
            <w:shd w:val="clear" w:color="FFFFFF" w:fill="FFFFFF"/>
            <w:hideMark/>
          </w:tcPr>
          <w:p w14:paraId="41D65392"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931" w:type="pct"/>
            <w:tcBorders>
              <w:top w:val="nil"/>
              <w:left w:val="nil"/>
              <w:bottom w:val="nil"/>
              <w:right w:val="nil"/>
            </w:tcBorders>
            <w:shd w:val="clear" w:color="FFFFFF" w:fill="FFFFFF"/>
            <w:hideMark/>
          </w:tcPr>
          <w:p w14:paraId="5650E600"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0CC46899" w14:textId="77777777" w:rsidTr="00036D20">
        <w:trPr>
          <w:trHeight w:val="420"/>
        </w:trPr>
        <w:tc>
          <w:tcPr>
            <w:tcW w:w="1722" w:type="pct"/>
            <w:tcBorders>
              <w:top w:val="nil"/>
              <w:left w:val="nil"/>
              <w:bottom w:val="nil"/>
              <w:right w:val="nil"/>
            </w:tcBorders>
            <w:shd w:val="clear" w:color="FFFFFF" w:fill="FFFFFF"/>
            <w:vAlign w:val="center"/>
            <w:hideMark/>
          </w:tcPr>
          <w:p w14:paraId="6F18C385" w14:textId="77777777" w:rsidR="003C2619" w:rsidRPr="00007164" w:rsidRDefault="003C2619" w:rsidP="00036D20">
            <w:pPr>
              <w:spacing w:after="0" w:line="240" w:lineRule="auto"/>
              <w:rPr>
                <w:rFonts w:ascii="Georgia" w:eastAsia="宋体" w:hAnsi="Georgia" w:cs="Microsoft YaHei UI"/>
                <w:color w:val="000000"/>
                <w:sz w:val="14"/>
                <w:szCs w:val="14"/>
              </w:rPr>
            </w:pPr>
            <w:r w:rsidRPr="00007164">
              <w:rPr>
                <w:rFonts w:ascii="Georgia" w:eastAsia="宋体" w:hAnsi="Georgia" w:cs="Microsoft YaHei UI"/>
                <w:color w:val="000000"/>
                <w:sz w:val="14"/>
                <w:szCs w:val="14"/>
              </w:rPr>
              <w:t>Carbon dioxide emissions intensity of CLP Group’s generation and energy storage portfolio (kg CO2/ kWh)</w:t>
            </w:r>
          </w:p>
        </w:tc>
        <w:tc>
          <w:tcPr>
            <w:tcW w:w="476" w:type="pct"/>
            <w:tcBorders>
              <w:top w:val="nil"/>
              <w:left w:val="nil"/>
              <w:bottom w:val="nil"/>
              <w:right w:val="nil"/>
            </w:tcBorders>
            <w:shd w:val="clear" w:color="FDC240" w:fill="FDC240"/>
            <w:vAlign w:val="center"/>
            <w:hideMark/>
          </w:tcPr>
          <w:p w14:paraId="2411A826"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0.57</w:t>
            </w:r>
          </w:p>
        </w:tc>
        <w:tc>
          <w:tcPr>
            <w:tcW w:w="464" w:type="pct"/>
            <w:tcBorders>
              <w:top w:val="nil"/>
              <w:left w:val="nil"/>
              <w:bottom w:val="nil"/>
              <w:right w:val="nil"/>
            </w:tcBorders>
            <w:shd w:val="clear" w:color="FFFFFF" w:fill="FFFFFF"/>
            <w:vAlign w:val="center"/>
            <w:hideMark/>
          </w:tcPr>
          <w:p w14:paraId="546C83C2"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0.62</w:t>
            </w:r>
          </w:p>
        </w:tc>
        <w:tc>
          <w:tcPr>
            <w:tcW w:w="468" w:type="pct"/>
            <w:tcBorders>
              <w:top w:val="nil"/>
              <w:left w:val="nil"/>
              <w:bottom w:val="nil"/>
              <w:right w:val="nil"/>
            </w:tcBorders>
            <w:shd w:val="clear" w:color="FFFFFF" w:fill="FFFFFF"/>
            <w:vAlign w:val="center"/>
            <w:hideMark/>
          </w:tcPr>
          <w:p w14:paraId="62078E07"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0.66</w:t>
            </w:r>
          </w:p>
        </w:tc>
        <w:tc>
          <w:tcPr>
            <w:tcW w:w="472" w:type="pct"/>
            <w:tcBorders>
              <w:top w:val="nil"/>
              <w:left w:val="nil"/>
              <w:bottom w:val="nil"/>
              <w:right w:val="nil"/>
            </w:tcBorders>
            <w:shd w:val="clear" w:color="FFFFFF" w:fill="FFFFFF"/>
            <w:vAlign w:val="center"/>
            <w:hideMark/>
          </w:tcPr>
          <w:p w14:paraId="56E0999A"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0.69</w:t>
            </w:r>
          </w:p>
        </w:tc>
        <w:tc>
          <w:tcPr>
            <w:tcW w:w="468" w:type="pct"/>
            <w:tcBorders>
              <w:top w:val="nil"/>
              <w:left w:val="nil"/>
              <w:bottom w:val="nil"/>
              <w:right w:val="nil"/>
            </w:tcBorders>
            <w:shd w:val="clear" w:color="FFFFFF" w:fill="FFFFFF"/>
            <w:vAlign w:val="center"/>
            <w:hideMark/>
          </w:tcPr>
          <w:p w14:paraId="01719AD7"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0.72</w:t>
            </w:r>
          </w:p>
        </w:tc>
        <w:tc>
          <w:tcPr>
            <w:tcW w:w="931" w:type="pct"/>
            <w:tcBorders>
              <w:top w:val="nil"/>
              <w:left w:val="nil"/>
              <w:bottom w:val="nil"/>
              <w:right w:val="nil"/>
            </w:tcBorders>
            <w:shd w:val="clear" w:color="FFFFFF" w:fill="FFFFFF"/>
            <w:vAlign w:val="center"/>
            <w:hideMark/>
          </w:tcPr>
          <w:p w14:paraId="7E4DE12D"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 xml:space="preserve">GRI 305-4 / </w:t>
            </w:r>
            <w:proofErr w:type="spellStart"/>
            <w:r w:rsidRPr="00007164">
              <w:rPr>
                <w:rFonts w:ascii="Georgia" w:eastAsia="宋体" w:hAnsi="Georgia" w:cs="Tahoma"/>
                <w:color w:val="000000"/>
                <w:sz w:val="14"/>
                <w:szCs w:val="14"/>
              </w:rPr>
              <w:t>HKEx</w:t>
            </w:r>
            <w:proofErr w:type="spellEnd"/>
            <w:r w:rsidRPr="00007164">
              <w:rPr>
                <w:rFonts w:ascii="Georgia" w:eastAsia="宋体" w:hAnsi="Georgia" w:cs="Tahoma"/>
                <w:color w:val="000000"/>
                <w:sz w:val="14"/>
                <w:szCs w:val="14"/>
              </w:rPr>
              <w:t xml:space="preserve"> A1.2 / TCFD</w:t>
            </w:r>
          </w:p>
        </w:tc>
      </w:tr>
      <w:tr w:rsidR="003C2619" w:rsidRPr="00007164" w14:paraId="46C5C54C" w14:textId="77777777" w:rsidTr="00036D20">
        <w:trPr>
          <w:trHeight w:val="420"/>
        </w:trPr>
        <w:tc>
          <w:tcPr>
            <w:tcW w:w="1722" w:type="pct"/>
            <w:tcBorders>
              <w:top w:val="nil"/>
              <w:left w:val="nil"/>
              <w:bottom w:val="nil"/>
              <w:right w:val="nil"/>
            </w:tcBorders>
            <w:shd w:val="clear" w:color="FFFFFF" w:fill="FFFFFF"/>
            <w:vAlign w:val="center"/>
            <w:hideMark/>
          </w:tcPr>
          <w:p w14:paraId="65ED6E27" w14:textId="77777777" w:rsidR="003C2619" w:rsidRPr="00007164" w:rsidRDefault="003C2619" w:rsidP="00036D20">
            <w:pPr>
              <w:spacing w:after="0" w:line="240" w:lineRule="auto"/>
              <w:rPr>
                <w:rFonts w:ascii="Georgia" w:eastAsia="宋体" w:hAnsi="Georgia" w:cs="Microsoft YaHei UI"/>
                <w:color w:val="000000"/>
                <w:sz w:val="14"/>
                <w:szCs w:val="14"/>
              </w:rPr>
            </w:pPr>
            <w:r w:rsidRPr="00007164">
              <w:rPr>
                <w:rFonts w:ascii="Georgia" w:eastAsia="宋体" w:hAnsi="Georgia" w:cs="Microsoft YaHei UI"/>
                <w:color w:val="000000"/>
                <w:sz w:val="14"/>
                <w:szCs w:val="14"/>
              </w:rPr>
              <w:t>Renewable energy generation capacity (% (MW))</w:t>
            </w:r>
          </w:p>
        </w:tc>
        <w:tc>
          <w:tcPr>
            <w:tcW w:w="476" w:type="pct"/>
            <w:tcBorders>
              <w:top w:val="nil"/>
              <w:left w:val="nil"/>
              <w:bottom w:val="nil"/>
              <w:right w:val="nil"/>
            </w:tcBorders>
            <w:shd w:val="clear" w:color="FDC240" w:fill="FDC240"/>
            <w:vAlign w:val="center"/>
            <w:hideMark/>
          </w:tcPr>
          <w:p w14:paraId="60A7AD53" w14:textId="77777777" w:rsidR="003C2619" w:rsidRPr="00007164" w:rsidRDefault="003C2619" w:rsidP="00036D20">
            <w:pPr>
              <w:spacing w:after="0" w:line="240" w:lineRule="auto"/>
              <w:ind w:firstLineChars="100" w:firstLine="141"/>
              <w:jc w:val="right"/>
              <w:rPr>
                <w:rFonts w:ascii="Georgia" w:eastAsia="宋体" w:hAnsi="Georgia" w:cs="Tahoma"/>
                <w:color w:val="000000"/>
                <w:sz w:val="14"/>
                <w:szCs w:val="14"/>
              </w:rPr>
            </w:pPr>
            <w:r w:rsidRPr="00007164">
              <w:rPr>
                <w:rFonts w:ascii="Georgia" w:eastAsia="宋体" w:hAnsi="Georgia" w:cs="Tahoma"/>
                <w:b/>
                <w:bCs/>
                <w:color w:val="000000"/>
                <w:sz w:val="14"/>
                <w:szCs w:val="14"/>
              </w:rPr>
              <w:t>13.5 (3,342)</w:t>
            </w:r>
          </w:p>
        </w:tc>
        <w:tc>
          <w:tcPr>
            <w:tcW w:w="464" w:type="pct"/>
            <w:tcBorders>
              <w:top w:val="nil"/>
              <w:left w:val="nil"/>
              <w:bottom w:val="nil"/>
              <w:right w:val="nil"/>
            </w:tcBorders>
            <w:shd w:val="clear" w:color="FFFFFF" w:fill="FFFFFF"/>
            <w:vAlign w:val="center"/>
            <w:hideMark/>
          </w:tcPr>
          <w:p w14:paraId="1BB13D38"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13.7 (3,294)</w:t>
            </w:r>
          </w:p>
        </w:tc>
        <w:tc>
          <w:tcPr>
            <w:tcW w:w="468" w:type="pct"/>
            <w:tcBorders>
              <w:top w:val="nil"/>
              <w:left w:val="nil"/>
              <w:bottom w:val="nil"/>
              <w:right w:val="nil"/>
            </w:tcBorders>
            <w:shd w:val="clear" w:color="FFFFFF" w:fill="FFFFFF"/>
            <w:vAlign w:val="center"/>
            <w:hideMark/>
          </w:tcPr>
          <w:p w14:paraId="79864EAE"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12.8 (3,039)</w:t>
            </w:r>
          </w:p>
        </w:tc>
        <w:tc>
          <w:tcPr>
            <w:tcW w:w="472" w:type="pct"/>
            <w:tcBorders>
              <w:top w:val="nil"/>
              <w:left w:val="nil"/>
              <w:bottom w:val="nil"/>
              <w:right w:val="nil"/>
            </w:tcBorders>
            <w:shd w:val="clear" w:color="FFFFFF" w:fill="FFFFFF"/>
            <w:vAlign w:val="center"/>
            <w:hideMark/>
          </w:tcPr>
          <w:p w14:paraId="30855209"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13.1 (3,211)</w:t>
            </w:r>
          </w:p>
        </w:tc>
        <w:tc>
          <w:tcPr>
            <w:tcW w:w="468" w:type="pct"/>
            <w:tcBorders>
              <w:top w:val="nil"/>
              <w:left w:val="nil"/>
              <w:bottom w:val="nil"/>
              <w:right w:val="nil"/>
            </w:tcBorders>
            <w:shd w:val="clear" w:color="FFFFFF" w:fill="FFFFFF"/>
            <w:vAlign w:val="center"/>
            <w:hideMark/>
          </w:tcPr>
          <w:p w14:paraId="05A9019C"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14.9 (3,551)</w:t>
            </w:r>
          </w:p>
        </w:tc>
        <w:tc>
          <w:tcPr>
            <w:tcW w:w="931" w:type="pct"/>
            <w:tcBorders>
              <w:top w:val="nil"/>
              <w:left w:val="nil"/>
              <w:bottom w:val="nil"/>
              <w:right w:val="nil"/>
            </w:tcBorders>
            <w:shd w:val="clear" w:color="FFFFFF" w:fill="FFFFFF"/>
            <w:vAlign w:val="center"/>
            <w:hideMark/>
          </w:tcPr>
          <w:p w14:paraId="3FAF6516"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TCFD</w:t>
            </w:r>
          </w:p>
        </w:tc>
      </w:tr>
      <w:tr w:rsidR="003C2619" w:rsidRPr="00007164" w14:paraId="13DD8BB1" w14:textId="77777777" w:rsidTr="00036D20">
        <w:trPr>
          <w:trHeight w:val="420"/>
        </w:trPr>
        <w:tc>
          <w:tcPr>
            <w:tcW w:w="1722" w:type="pct"/>
            <w:tcBorders>
              <w:top w:val="nil"/>
              <w:left w:val="nil"/>
              <w:bottom w:val="nil"/>
              <w:right w:val="nil"/>
            </w:tcBorders>
            <w:shd w:val="clear" w:color="FFFFFF" w:fill="FFFFFF"/>
            <w:vAlign w:val="center"/>
            <w:hideMark/>
          </w:tcPr>
          <w:p w14:paraId="2C2ED951" w14:textId="77777777" w:rsidR="003C2619" w:rsidRPr="00007164" w:rsidRDefault="003C2619" w:rsidP="00036D20">
            <w:pPr>
              <w:spacing w:after="0" w:line="240" w:lineRule="auto"/>
              <w:rPr>
                <w:rFonts w:ascii="Georgia" w:eastAsia="宋体" w:hAnsi="Georgia" w:cs="Microsoft YaHei UI"/>
                <w:color w:val="000000"/>
                <w:sz w:val="14"/>
                <w:szCs w:val="14"/>
              </w:rPr>
            </w:pPr>
            <w:r w:rsidRPr="00007164">
              <w:rPr>
                <w:rFonts w:ascii="Georgia" w:eastAsia="宋体" w:hAnsi="Georgia" w:cs="Microsoft YaHei UI"/>
                <w:color w:val="000000"/>
                <w:sz w:val="14"/>
                <w:szCs w:val="14"/>
              </w:rPr>
              <w:t>Non-carbon emitting generation capacity (% (MW))</w:t>
            </w:r>
          </w:p>
        </w:tc>
        <w:tc>
          <w:tcPr>
            <w:tcW w:w="476" w:type="pct"/>
            <w:tcBorders>
              <w:top w:val="nil"/>
              <w:left w:val="nil"/>
              <w:bottom w:val="nil"/>
              <w:right w:val="nil"/>
            </w:tcBorders>
            <w:shd w:val="clear" w:color="FDC240" w:fill="FDC240"/>
            <w:vAlign w:val="center"/>
            <w:hideMark/>
          </w:tcPr>
          <w:p w14:paraId="1C53B0B3" w14:textId="77777777" w:rsidR="003C2619" w:rsidRPr="00007164" w:rsidRDefault="003C2619" w:rsidP="00036D20">
            <w:pPr>
              <w:spacing w:after="0" w:line="240" w:lineRule="auto"/>
              <w:ind w:firstLineChars="100" w:firstLine="141"/>
              <w:jc w:val="right"/>
              <w:rPr>
                <w:rFonts w:ascii="Georgia" w:eastAsia="宋体" w:hAnsi="Georgia" w:cs="Tahoma"/>
                <w:color w:val="000000"/>
                <w:sz w:val="14"/>
                <w:szCs w:val="14"/>
              </w:rPr>
            </w:pPr>
            <w:r w:rsidRPr="00007164">
              <w:rPr>
                <w:rFonts w:ascii="Georgia" w:eastAsia="宋体" w:hAnsi="Georgia" w:cs="Tahoma"/>
                <w:b/>
                <w:bCs/>
                <w:color w:val="000000"/>
                <w:sz w:val="14"/>
                <w:szCs w:val="14"/>
              </w:rPr>
              <w:t>24.4 (6,017)</w:t>
            </w:r>
          </w:p>
        </w:tc>
        <w:tc>
          <w:tcPr>
            <w:tcW w:w="464" w:type="pct"/>
            <w:tcBorders>
              <w:top w:val="nil"/>
              <w:left w:val="nil"/>
              <w:bottom w:val="nil"/>
              <w:right w:val="nil"/>
            </w:tcBorders>
            <w:shd w:val="clear" w:color="FFFFFF" w:fill="FFFFFF"/>
            <w:vAlign w:val="center"/>
            <w:hideMark/>
          </w:tcPr>
          <w:p w14:paraId="51AE8650"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24.9 (5,979)</w:t>
            </w:r>
          </w:p>
        </w:tc>
        <w:tc>
          <w:tcPr>
            <w:tcW w:w="468" w:type="pct"/>
            <w:tcBorders>
              <w:top w:val="nil"/>
              <w:left w:val="nil"/>
              <w:bottom w:val="nil"/>
              <w:right w:val="nil"/>
            </w:tcBorders>
            <w:shd w:val="clear" w:color="FFFFFF" w:fill="FFFFFF"/>
            <w:vAlign w:val="center"/>
            <w:hideMark/>
          </w:tcPr>
          <w:p w14:paraId="2F638940"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24.1 (5,724)</w:t>
            </w:r>
          </w:p>
        </w:tc>
        <w:tc>
          <w:tcPr>
            <w:tcW w:w="472" w:type="pct"/>
            <w:tcBorders>
              <w:top w:val="nil"/>
              <w:left w:val="nil"/>
              <w:bottom w:val="nil"/>
              <w:right w:val="nil"/>
            </w:tcBorders>
            <w:shd w:val="clear" w:color="FFFFFF" w:fill="FFFFFF"/>
            <w:vAlign w:val="center"/>
            <w:hideMark/>
          </w:tcPr>
          <w:p w14:paraId="18951C17"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23.2 (5,699)</w:t>
            </w:r>
          </w:p>
        </w:tc>
        <w:tc>
          <w:tcPr>
            <w:tcW w:w="468" w:type="pct"/>
            <w:tcBorders>
              <w:top w:val="nil"/>
              <w:left w:val="nil"/>
              <w:bottom w:val="nil"/>
              <w:right w:val="nil"/>
            </w:tcBorders>
            <w:shd w:val="clear" w:color="FFFFFF" w:fill="FFFFFF"/>
            <w:vAlign w:val="center"/>
            <w:hideMark/>
          </w:tcPr>
          <w:p w14:paraId="2B636EE8"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20.7 (4,931)</w:t>
            </w:r>
          </w:p>
        </w:tc>
        <w:tc>
          <w:tcPr>
            <w:tcW w:w="931" w:type="pct"/>
            <w:tcBorders>
              <w:top w:val="nil"/>
              <w:left w:val="nil"/>
              <w:bottom w:val="nil"/>
              <w:right w:val="nil"/>
            </w:tcBorders>
            <w:shd w:val="clear" w:color="FFFFFF" w:fill="FFFFFF"/>
            <w:hideMark/>
          </w:tcPr>
          <w:p w14:paraId="20A277E0"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3257F095" w14:textId="77777777" w:rsidTr="00036D20">
        <w:trPr>
          <w:trHeight w:val="420"/>
        </w:trPr>
        <w:tc>
          <w:tcPr>
            <w:tcW w:w="1722" w:type="pct"/>
            <w:tcBorders>
              <w:top w:val="nil"/>
              <w:left w:val="nil"/>
              <w:bottom w:val="nil"/>
              <w:right w:val="nil"/>
            </w:tcBorders>
            <w:shd w:val="clear" w:color="FFFFFF" w:fill="FFFFFF"/>
            <w:vAlign w:val="center"/>
            <w:hideMark/>
          </w:tcPr>
          <w:p w14:paraId="3544CB6F" w14:textId="77777777" w:rsidR="003C2619" w:rsidRPr="00007164" w:rsidRDefault="003C2619" w:rsidP="00036D20">
            <w:pPr>
              <w:spacing w:after="0" w:line="240" w:lineRule="auto"/>
              <w:rPr>
                <w:rFonts w:ascii="Georgia" w:eastAsia="宋体" w:hAnsi="Georgia" w:cs="Microsoft YaHei UI"/>
                <w:b/>
                <w:bCs/>
                <w:color w:val="000000"/>
                <w:sz w:val="14"/>
                <w:szCs w:val="14"/>
              </w:rPr>
            </w:pPr>
            <w:r w:rsidRPr="00007164">
              <w:rPr>
                <w:rFonts w:ascii="Georgia" w:eastAsia="宋体" w:hAnsi="Georgia" w:cs="Microsoft YaHei UI"/>
                <w:b/>
                <w:bCs/>
                <w:color w:val="000000"/>
                <w:sz w:val="14"/>
                <w:szCs w:val="14"/>
              </w:rPr>
              <w:t>CLP Power Hong Kong - carbon emissions intensity of electricity sold</w:t>
            </w:r>
          </w:p>
        </w:tc>
        <w:tc>
          <w:tcPr>
            <w:tcW w:w="476" w:type="pct"/>
            <w:tcBorders>
              <w:top w:val="nil"/>
              <w:left w:val="nil"/>
              <w:bottom w:val="nil"/>
              <w:right w:val="nil"/>
            </w:tcBorders>
            <w:shd w:val="clear" w:color="FFFFFF" w:fill="FFFFFF"/>
            <w:vAlign w:val="center"/>
          </w:tcPr>
          <w:p w14:paraId="2B3D3BC4"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p>
        </w:tc>
        <w:tc>
          <w:tcPr>
            <w:tcW w:w="464" w:type="pct"/>
            <w:tcBorders>
              <w:top w:val="nil"/>
              <w:left w:val="nil"/>
              <w:bottom w:val="nil"/>
              <w:right w:val="nil"/>
            </w:tcBorders>
            <w:shd w:val="clear" w:color="FFFFFF" w:fill="FFFFFF"/>
            <w:vAlign w:val="center"/>
          </w:tcPr>
          <w:p w14:paraId="672A8AE5"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p>
        </w:tc>
        <w:tc>
          <w:tcPr>
            <w:tcW w:w="468" w:type="pct"/>
            <w:tcBorders>
              <w:top w:val="nil"/>
              <w:left w:val="nil"/>
              <w:bottom w:val="nil"/>
              <w:right w:val="nil"/>
            </w:tcBorders>
            <w:shd w:val="clear" w:color="FFFFFF" w:fill="FFFFFF"/>
            <w:vAlign w:val="center"/>
          </w:tcPr>
          <w:p w14:paraId="661F51F9"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p>
        </w:tc>
        <w:tc>
          <w:tcPr>
            <w:tcW w:w="472" w:type="pct"/>
            <w:tcBorders>
              <w:top w:val="nil"/>
              <w:left w:val="nil"/>
              <w:bottom w:val="nil"/>
              <w:right w:val="nil"/>
            </w:tcBorders>
            <w:shd w:val="clear" w:color="FFFFFF" w:fill="FFFFFF"/>
            <w:vAlign w:val="center"/>
          </w:tcPr>
          <w:p w14:paraId="5A98B50B"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p>
        </w:tc>
        <w:tc>
          <w:tcPr>
            <w:tcW w:w="468" w:type="pct"/>
            <w:tcBorders>
              <w:top w:val="nil"/>
              <w:left w:val="nil"/>
              <w:bottom w:val="nil"/>
              <w:right w:val="nil"/>
            </w:tcBorders>
            <w:shd w:val="clear" w:color="FFFFFF" w:fill="FFFFFF"/>
            <w:vAlign w:val="center"/>
          </w:tcPr>
          <w:p w14:paraId="2F663CF1"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p>
        </w:tc>
        <w:tc>
          <w:tcPr>
            <w:tcW w:w="931" w:type="pct"/>
            <w:tcBorders>
              <w:top w:val="nil"/>
              <w:left w:val="nil"/>
              <w:bottom w:val="nil"/>
              <w:right w:val="nil"/>
            </w:tcBorders>
            <w:shd w:val="clear" w:color="FFFFFF" w:fill="FFFFFF"/>
            <w:vAlign w:val="center"/>
          </w:tcPr>
          <w:p w14:paraId="003CAA25"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p>
        </w:tc>
      </w:tr>
      <w:tr w:rsidR="003C2619" w:rsidRPr="00007164" w14:paraId="77B750DA" w14:textId="77777777" w:rsidTr="00036D20">
        <w:trPr>
          <w:trHeight w:val="435"/>
        </w:trPr>
        <w:tc>
          <w:tcPr>
            <w:tcW w:w="1722" w:type="pct"/>
            <w:tcBorders>
              <w:top w:val="nil"/>
              <w:left w:val="nil"/>
              <w:bottom w:val="nil"/>
              <w:right w:val="nil"/>
            </w:tcBorders>
            <w:shd w:val="clear" w:color="FFFFFF" w:fill="FFFFFF"/>
            <w:vAlign w:val="center"/>
            <w:hideMark/>
          </w:tcPr>
          <w:p w14:paraId="72B5653C" w14:textId="77777777" w:rsidR="003C2619" w:rsidRPr="00007164" w:rsidRDefault="003C2619" w:rsidP="00036D20">
            <w:pPr>
              <w:spacing w:after="0" w:line="240" w:lineRule="auto"/>
              <w:rPr>
                <w:rFonts w:ascii="Georgia" w:eastAsia="宋体" w:hAnsi="Georgia" w:cs="Microsoft YaHei UI"/>
                <w:color w:val="000000"/>
                <w:sz w:val="14"/>
                <w:szCs w:val="14"/>
              </w:rPr>
            </w:pPr>
            <w:r w:rsidRPr="00007164">
              <w:rPr>
                <w:rFonts w:ascii="Georgia" w:eastAsia="宋体" w:hAnsi="Georgia" w:cs="Microsoft YaHei UI"/>
                <w:color w:val="000000"/>
                <w:sz w:val="14"/>
                <w:szCs w:val="14"/>
              </w:rPr>
              <w:t>CO2e emissions intensity of electricity</w:t>
            </w:r>
            <w:r>
              <w:rPr>
                <w:rFonts w:ascii="Georgia" w:eastAsia="宋体" w:hAnsi="Georgia" w:cs="Microsoft YaHei UI"/>
                <w:color w:val="000000"/>
                <w:sz w:val="14"/>
                <w:szCs w:val="14"/>
              </w:rPr>
              <w:t xml:space="preserve"> </w:t>
            </w:r>
            <w:r w:rsidRPr="00007164">
              <w:rPr>
                <w:rFonts w:ascii="Georgia" w:eastAsia="宋体" w:hAnsi="Georgia" w:cs="Microsoft YaHei UI"/>
                <w:color w:val="000000"/>
                <w:sz w:val="14"/>
                <w:szCs w:val="14"/>
              </w:rPr>
              <w:t>sold by CLP Power Hong Kong (kg</w:t>
            </w:r>
            <w:r>
              <w:rPr>
                <w:rFonts w:ascii="Georgia" w:eastAsia="宋体" w:hAnsi="Georgia" w:cs="Microsoft YaHei UI"/>
                <w:color w:val="000000"/>
                <w:sz w:val="14"/>
                <w:szCs w:val="14"/>
              </w:rPr>
              <w:t xml:space="preserve"> </w:t>
            </w:r>
            <w:r w:rsidRPr="00007164">
              <w:rPr>
                <w:rFonts w:ascii="Georgia" w:eastAsia="宋体" w:hAnsi="Georgia" w:cs="Microsoft YaHei UI"/>
                <w:color w:val="000000"/>
                <w:sz w:val="14"/>
                <w:szCs w:val="14"/>
              </w:rPr>
              <w:t>CO2e/kWh)</w:t>
            </w:r>
            <w:r w:rsidRPr="00C60BA1">
              <w:rPr>
                <w:rFonts w:ascii="Georgia" w:eastAsia="宋体" w:hAnsi="Georgia" w:cs="Microsoft YaHei UI"/>
                <w:color w:val="000000"/>
                <w:sz w:val="14"/>
                <w:szCs w:val="14"/>
                <w:vertAlign w:val="superscript"/>
              </w:rPr>
              <w:t>4,8</w:t>
            </w:r>
          </w:p>
        </w:tc>
        <w:tc>
          <w:tcPr>
            <w:tcW w:w="476" w:type="pct"/>
            <w:tcBorders>
              <w:top w:val="nil"/>
              <w:left w:val="nil"/>
              <w:bottom w:val="nil"/>
              <w:right w:val="nil"/>
            </w:tcBorders>
            <w:shd w:val="clear" w:color="FDC240" w:fill="FDC240"/>
            <w:vAlign w:val="center"/>
            <w:hideMark/>
          </w:tcPr>
          <w:p w14:paraId="33F9A69C"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0.37</w:t>
            </w:r>
          </w:p>
        </w:tc>
        <w:tc>
          <w:tcPr>
            <w:tcW w:w="464" w:type="pct"/>
            <w:tcBorders>
              <w:top w:val="nil"/>
              <w:left w:val="nil"/>
              <w:bottom w:val="nil"/>
              <w:right w:val="nil"/>
            </w:tcBorders>
            <w:shd w:val="clear" w:color="FFFFFF" w:fill="FFFFFF"/>
            <w:vAlign w:val="center"/>
            <w:hideMark/>
          </w:tcPr>
          <w:p w14:paraId="0B79733C"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0.50</w:t>
            </w:r>
          </w:p>
        </w:tc>
        <w:tc>
          <w:tcPr>
            <w:tcW w:w="468" w:type="pct"/>
            <w:tcBorders>
              <w:top w:val="nil"/>
              <w:left w:val="nil"/>
              <w:bottom w:val="nil"/>
              <w:right w:val="nil"/>
            </w:tcBorders>
            <w:shd w:val="clear" w:color="FFFFFF" w:fill="FFFFFF"/>
            <w:vAlign w:val="center"/>
            <w:hideMark/>
          </w:tcPr>
          <w:p w14:paraId="4D467FFD"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0.51</w:t>
            </w:r>
          </w:p>
        </w:tc>
        <w:tc>
          <w:tcPr>
            <w:tcW w:w="472" w:type="pct"/>
            <w:tcBorders>
              <w:top w:val="nil"/>
              <w:left w:val="nil"/>
              <w:bottom w:val="nil"/>
              <w:right w:val="nil"/>
            </w:tcBorders>
            <w:shd w:val="clear" w:color="FFFFFF" w:fill="FFFFFF"/>
            <w:vAlign w:val="center"/>
            <w:hideMark/>
          </w:tcPr>
          <w:p w14:paraId="24A8F9C8"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0.51</w:t>
            </w:r>
          </w:p>
        </w:tc>
        <w:tc>
          <w:tcPr>
            <w:tcW w:w="468" w:type="pct"/>
            <w:tcBorders>
              <w:top w:val="nil"/>
              <w:left w:val="nil"/>
              <w:bottom w:val="nil"/>
              <w:right w:val="nil"/>
            </w:tcBorders>
            <w:shd w:val="clear" w:color="FFFFFF" w:fill="FFFFFF"/>
            <w:vAlign w:val="center"/>
            <w:hideMark/>
          </w:tcPr>
          <w:p w14:paraId="01834494"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0.54</w:t>
            </w:r>
          </w:p>
        </w:tc>
        <w:tc>
          <w:tcPr>
            <w:tcW w:w="931" w:type="pct"/>
            <w:tcBorders>
              <w:top w:val="nil"/>
              <w:left w:val="nil"/>
              <w:bottom w:val="nil"/>
              <w:right w:val="nil"/>
            </w:tcBorders>
            <w:shd w:val="clear" w:color="FFFFFF" w:fill="FFFFFF"/>
            <w:hideMark/>
          </w:tcPr>
          <w:p w14:paraId="23EA89DB"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3300BF66" w14:textId="77777777" w:rsidTr="00036D20">
        <w:trPr>
          <w:trHeight w:val="435"/>
        </w:trPr>
        <w:tc>
          <w:tcPr>
            <w:tcW w:w="1722" w:type="pct"/>
            <w:tcBorders>
              <w:top w:val="nil"/>
              <w:left w:val="nil"/>
              <w:bottom w:val="single" w:sz="4" w:space="0" w:color="000000"/>
              <w:right w:val="nil"/>
            </w:tcBorders>
            <w:shd w:val="clear" w:color="FFFFFF" w:fill="FFFFFF"/>
            <w:vAlign w:val="center"/>
            <w:hideMark/>
          </w:tcPr>
          <w:p w14:paraId="4EA5ACAC" w14:textId="77777777" w:rsidR="003C2619" w:rsidRPr="00007164" w:rsidRDefault="003C2619" w:rsidP="00036D20">
            <w:pPr>
              <w:spacing w:after="0" w:line="240" w:lineRule="auto"/>
              <w:rPr>
                <w:rFonts w:ascii="Georgia" w:eastAsia="宋体" w:hAnsi="Georgia" w:cs="Microsoft YaHei UI"/>
                <w:color w:val="000000"/>
                <w:sz w:val="14"/>
                <w:szCs w:val="14"/>
              </w:rPr>
            </w:pPr>
            <w:r w:rsidRPr="00C60BA1">
              <w:rPr>
                <w:rFonts w:ascii="Georgia" w:eastAsia="宋体" w:hAnsi="Georgia" w:cs="Microsoft YaHei UI"/>
                <w:color w:val="000000"/>
                <w:sz w:val="14"/>
                <w:szCs w:val="14"/>
              </w:rPr>
              <w:t>CO2 emissions intensity of electricity</w:t>
            </w:r>
            <w:r>
              <w:rPr>
                <w:rFonts w:ascii="Georgia" w:eastAsia="宋体" w:hAnsi="Georgia" w:cs="Microsoft YaHei UI"/>
                <w:color w:val="000000"/>
                <w:sz w:val="14"/>
                <w:szCs w:val="14"/>
              </w:rPr>
              <w:t xml:space="preserve"> </w:t>
            </w:r>
            <w:r w:rsidRPr="00C60BA1">
              <w:rPr>
                <w:rFonts w:ascii="Georgia" w:eastAsia="宋体" w:hAnsi="Georgia" w:cs="Microsoft YaHei UI"/>
                <w:color w:val="000000"/>
                <w:sz w:val="14"/>
                <w:szCs w:val="14"/>
              </w:rPr>
              <w:t>sold by CLP Power Hong Kong (kg CO2/kWh</w:t>
            </w:r>
            <w:r>
              <w:rPr>
                <w:rFonts w:ascii="Georgia" w:eastAsia="宋体" w:hAnsi="Georgia" w:cs="Microsoft YaHei UI"/>
                <w:color w:val="000000"/>
                <w:sz w:val="14"/>
                <w:szCs w:val="14"/>
              </w:rPr>
              <w:t>)</w:t>
            </w:r>
            <w:r w:rsidRPr="00C60BA1">
              <w:rPr>
                <w:rFonts w:ascii="Georgia" w:eastAsia="宋体" w:hAnsi="Georgia" w:cs="Microsoft YaHei UI"/>
                <w:color w:val="000000"/>
                <w:sz w:val="14"/>
                <w:szCs w:val="14"/>
              </w:rPr>
              <w:t xml:space="preserve"> </w:t>
            </w:r>
            <w:r w:rsidRPr="00C60BA1">
              <w:rPr>
                <w:rFonts w:ascii="Georgia" w:eastAsia="宋体" w:hAnsi="Georgia" w:cs="Microsoft YaHei UI"/>
                <w:color w:val="000000"/>
                <w:sz w:val="14"/>
                <w:szCs w:val="14"/>
                <w:vertAlign w:val="superscript"/>
              </w:rPr>
              <w:t>4 8</w:t>
            </w:r>
          </w:p>
        </w:tc>
        <w:tc>
          <w:tcPr>
            <w:tcW w:w="476" w:type="pct"/>
            <w:tcBorders>
              <w:top w:val="nil"/>
              <w:left w:val="nil"/>
              <w:bottom w:val="single" w:sz="4" w:space="0" w:color="000000"/>
              <w:right w:val="nil"/>
            </w:tcBorders>
            <w:shd w:val="clear" w:color="FDC240" w:fill="FDC240"/>
            <w:vAlign w:val="center"/>
            <w:hideMark/>
          </w:tcPr>
          <w:p w14:paraId="44DE3340"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0.37</w:t>
            </w:r>
          </w:p>
        </w:tc>
        <w:tc>
          <w:tcPr>
            <w:tcW w:w="464" w:type="pct"/>
            <w:tcBorders>
              <w:top w:val="nil"/>
              <w:left w:val="nil"/>
              <w:bottom w:val="single" w:sz="4" w:space="0" w:color="000000"/>
              <w:right w:val="nil"/>
            </w:tcBorders>
            <w:shd w:val="clear" w:color="FFFFFF" w:fill="FFFFFF"/>
            <w:vAlign w:val="center"/>
            <w:hideMark/>
          </w:tcPr>
          <w:p w14:paraId="1B610641"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0.49</w:t>
            </w:r>
          </w:p>
        </w:tc>
        <w:tc>
          <w:tcPr>
            <w:tcW w:w="468" w:type="pct"/>
            <w:tcBorders>
              <w:top w:val="nil"/>
              <w:left w:val="nil"/>
              <w:bottom w:val="single" w:sz="4" w:space="0" w:color="000000"/>
              <w:right w:val="nil"/>
            </w:tcBorders>
            <w:shd w:val="clear" w:color="FFFFFF" w:fill="FFFFFF"/>
            <w:vAlign w:val="center"/>
            <w:hideMark/>
          </w:tcPr>
          <w:p w14:paraId="7439A395"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0.51</w:t>
            </w:r>
          </w:p>
        </w:tc>
        <w:tc>
          <w:tcPr>
            <w:tcW w:w="472" w:type="pct"/>
            <w:tcBorders>
              <w:top w:val="nil"/>
              <w:left w:val="nil"/>
              <w:bottom w:val="single" w:sz="4" w:space="0" w:color="000000"/>
              <w:right w:val="nil"/>
            </w:tcBorders>
            <w:shd w:val="clear" w:color="FFFFFF" w:fill="FFFFFF"/>
            <w:vAlign w:val="center"/>
            <w:hideMark/>
          </w:tcPr>
          <w:p w14:paraId="62457F44"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0.50</w:t>
            </w:r>
          </w:p>
        </w:tc>
        <w:tc>
          <w:tcPr>
            <w:tcW w:w="468" w:type="pct"/>
            <w:tcBorders>
              <w:top w:val="nil"/>
              <w:left w:val="nil"/>
              <w:bottom w:val="single" w:sz="4" w:space="0" w:color="000000"/>
              <w:right w:val="nil"/>
            </w:tcBorders>
            <w:shd w:val="clear" w:color="FFFFFF" w:fill="FFFFFF"/>
            <w:vAlign w:val="center"/>
            <w:hideMark/>
          </w:tcPr>
          <w:p w14:paraId="1F304286" w14:textId="77777777" w:rsidR="003C2619" w:rsidRPr="00007164" w:rsidRDefault="003C2619" w:rsidP="00036D20">
            <w:pPr>
              <w:spacing w:after="0" w:line="240" w:lineRule="auto"/>
              <w:ind w:firstLineChars="100" w:firstLine="140"/>
              <w:jc w:val="right"/>
              <w:rPr>
                <w:rFonts w:ascii="Georgia" w:eastAsia="宋体" w:hAnsi="Georgia" w:cs="Tahoma"/>
                <w:color w:val="000000"/>
                <w:sz w:val="14"/>
                <w:szCs w:val="14"/>
              </w:rPr>
            </w:pPr>
            <w:r w:rsidRPr="00007164">
              <w:rPr>
                <w:rFonts w:ascii="Georgia" w:eastAsia="宋体" w:hAnsi="Georgia" w:cs="Tahoma"/>
                <w:color w:val="000000"/>
                <w:sz w:val="14"/>
                <w:szCs w:val="14"/>
              </w:rPr>
              <w:t>0.54</w:t>
            </w:r>
          </w:p>
        </w:tc>
        <w:tc>
          <w:tcPr>
            <w:tcW w:w="931" w:type="pct"/>
            <w:tcBorders>
              <w:top w:val="nil"/>
              <w:left w:val="nil"/>
              <w:bottom w:val="single" w:sz="4" w:space="0" w:color="000000"/>
              <w:right w:val="nil"/>
            </w:tcBorders>
            <w:shd w:val="clear" w:color="FFFFFF" w:fill="FFFFFF"/>
            <w:hideMark/>
          </w:tcPr>
          <w:p w14:paraId="1974DAF6" w14:textId="77777777" w:rsidR="003C2619" w:rsidRPr="00007164" w:rsidRDefault="003C2619" w:rsidP="00036D20">
            <w:pPr>
              <w:spacing w:after="0" w:line="240" w:lineRule="auto"/>
              <w:ind w:firstLineChars="100" w:firstLine="140"/>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2A524392" w14:textId="77777777" w:rsidTr="00036D20">
        <w:trPr>
          <w:trHeight w:val="210"/>
        </w:trPr>
        <w:tc>
          <w:tcPr>
            <w:tcW w:w="1722" w:type="pct"/>
            <w:tcBorders>
              <w:top w:val="nil"/>
              <w:left w:val="nil"/>
              <w:bottom w:val="nil"/>
              <w:right w:val="nil"/>
            </w:tcBorders>
            <w:shd w:val="clear" w:color="FFFFFF" w:fill="FFFFFF"/>
            <w:noWrap/>
            <w:vAlign w:val="bottom"/>
            <w:hideMark/>
          </w:tcPr>
          <w:p w14:paraId="3EBB7017"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76" w:type="pct"/>
            <w:tcBorders>
              <w:top w:val="nil"/>
              <w:left w:val="nil"/>
              <w:bottom w:val="nil"/>
              <w:right w:val="nil"/>
            </w:tcBorders>
            <w:shd w:val="clear" w:color="FFFFFF" w:fill="FFFFFF"/>
            <w:noWrap/>
            <w:vAlign w:val="bottom"/>
            <w:hideMark/>
          </w:tcPr>
          <w:p w14:paraId="37C7F97F"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4" w:type="pct"/>
            <w:tcBorders>
              <w:top w:val="nil"/>
              <w:left w:val="nil"/>
              <w:bottom w:val="nil"/>
              <w:right w:val="nil"/>
            </w:tcBorders>
            <w:shd w:val="clear" w:color="FFFFFF" w:fill="FFFFFF"/>
            <w:noWrap/>
            <w:vAlign w:val="bottom"/>
            <w:hideMark/>
          </w:tcPr>
          <w:p w14:paraId="0DBB607F"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8" w:type="pct"/>
            <w:tcBorders>
              <w:top w:val="nil"/>
              <w:left w:val="nil"/>
              <w:bottom w:val="nil"/>
              <w:right w:val="nil"/>
            </w:tcBorders>
            <w:shd w:val="clear" w:color="FFFFFF" w:fill="FFFFFF"/>
            <w:noWrap/>
            <w:vAlign w:val="bottom"/>
            <w:hideMark/>
          </w:tcPr>
          <w:p w14:paraId="68719611"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72" w:type="pct"/>
            <w:tcBorders>
              <w:top w:val="nil"/>
              <w:left w:val="nil"/>
              <w:bottom w:val="nil"/>
              <w:right w:val="nil"/>
            </w:tcBorders>
            <w:shd w:val="clear" w:color="FFFFFF" w:fill="FFFFFF"/>
            <w:noWrap/>
            <w:vAlign w:val="bottom"/>
            <w:hideMark/>
          </w:tcPr>
          <w:p w14:paraId="6896F146"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468" w:type="pct"/>
            <w:tcBorders>
              <w:top w:val="nil"/>
              <w:left w:val="nil"/>
              <w:bottom w:val="nil"/>
              <w:right w:val="nil"/>
            </w:tcBorders>
            <w:shd w:val="clear" w:color="FFFFFF" w:fill="FFFFFF"/>
            <w:noWrap/>
            <w:vAlign w:val="bottom"/>
            <w:hideMark/>
          </w:tcPr>
          <w:p w14:paraId="01B3083D"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Tahoma"/>
                <w:color w:val="000000"/>
                <w:sz w:val="14"/>
                <w:szCs w:val="14"/>
              </w:rPr>
              <w:t> </w:t>
            </w:r>
          </w:p>
        </w:tc>
        <w:tc>
          <w:tcPr>
            <w:tcW w:w="931" w:type="pct"/>
            <w:tcBorders>
              <w:top w:val="nil"/>
              <w:left w:val="nil"/>
              <w:bottom w:val="nil"/>
              <w:right w:val="nil"/>
            </w:tcBorders>
            <w:shd w:val="clear" w:color="FFFFFF" w:fill="FFFFFF"/>
            <w:noWrap/>
            <w:vAlign w:val="bottom"/>
            <w:hideMark/>
          </w:tcPr>
          <w:p w14:paraId="4C4FBEA9" w14:textId="77777777" w:rsidR="003C2619" w:rsidRPr="00007164" w:rsidRDefault="003C2619" w:rsidP="00036D20">
            <w:pPr>
              <w:spacing w:after="0" w:line="240" w:lineRule="auto"/>
              <w:rPr>
                <w:rFonts w:ascii="Georgia" w:eastAsia="宋体" w:hAnsi="Georgia" w:cs="Tahoma"/>
                <w:color w:val="000000"/>
                <w:sz w:val="14"/>
                <w:szCs w:val="14"/>
              </w:rPr>
            </w:pPr>
            <w:r w:rsidRPr="00007164">
              <w:rPr>
                <w:rFonts w:ascii="Georgia" w:eastAsia="宋体" w:hAnsi="Georgia" w:cs="Tahoma"/>
                <w:color w:val="000000"/>
                <w:sz w:val="14"/>
                <w:szCs w:val="14"/>
              </w:rPr>
              <w:t> </w:t>
            </w:r>
          </w:p>
        </w:tc>
      </w:tr>
      <w:tr w:rsidR="003C2619" w:rsidRPr="00007164" w14:paraId="115EB773" w14:textId="77777777" w:rsidTr="00036D20">
        <w:trPr>
          <w:trHeight w:val="225"/>
        </w:trPr>
        <w:tc>
          <w:tcPr>
            <w:tcW w:w="5000" w:type="pct"/>
            <w:gridSpan w:val="7"/>
            <w:tcBorders>
              <w:top w:val="nil"/>
              <w:left w:val="nil"/>
              <w:bottom w:val="nil"/>
              <w:right w:val="nil"/>
            </w:tcBorders>
            <w:shd w:val="clear" w:color="FFFFFF" w:fill="FFFFFF"/>
            <w:noWrap/>
            <w:vAlign w:val="bottom"/>
            <w:hideMark/>
          </w:tcPr>
          <w:p w14:paraId="30F71148" w14:textId="77777777" w:rsidR="003C2619" w:rsidRPr="00007164" w:rsidRDefault="003C2619" w:rsidP="00036D20">
            <w:pPr>
              <w:spacing w:after="0" w:line="240" w:lineRule="auto"/>
              <w:jc w:val="both"/>
              <w:rPr>
                <w:rFonts w:ascii="Georgia" w:eastAsia="宋体" w:hAnsi="Georgia" w:cs="Tahoma"/>
                <w:sz w:val="14"/>
                <w:szCs w:val="14"/>
              </w:rPr>
            </w:pPr>
            <w:r w:rsidRPr="00007164">
              <w:rPr>
                <w:rFonts w:ascii="Georgia" w:eastAsia="宋体" w:hAnsi="Georgia" w:cs="Tahoma"/>
                <w:i/>
                <w:iCs/>
                <w:sz w:val="14"/>
                <w:szCs w:val="14"/>
                <w:vertAlign w:val="superscript"/>
              </w:rPr>
              <w:t>1</w:t>
            </w:r>
            <w:r w:rsidRPr="00007164">
              <w:rPr>
                <w:rFonts w:ascii="Georgia" w:eastAsia="宋体" w:hAnsi="Georgia" w:cs="Tahoma"/>
                <w:sz w:val="14"/>
                <w:szCs w:val="14"/>
              </w:rPr>
              <w:t xml:space="preserve"> </w:t>
            </w:r>
            <w:r w:rsidRPr="00C60BA1">
              <w:rPr>
                <w:rFonts w:ascii="Georgia" w:eastAsia="宋体" w:hAnsi="Georgia" w:cs="Tahoma"/>
                <w:sz w:val="14"/>
                <w:szCs w:val="14"/>
              </w:rPr>
              <w:t>Refers to a range of businesses, including generation and energy storage portfolio, transmission and distribution, retail and others.</w:t>
            </w:r>
          </w:p>
        </w:tc>
      </w:tr>
      <w:tr w:rsidR="003C2619" w:rsidRPr="00007164" w14:paraId="7F08DB5E" w14:textId="77777777" w:rsidTr="00036D20">
        <w:trPr>
          <w:trHeight w:val="225"/>
        </w:trPr>
        <w:tc>
          <w:tcPr>
            <w:tcW w:w="5000" w:type="pct"/>
            <w:gridSpan w:val="7"/>
            <w:tcBorders>
              <w:top w:val="nil"/>
              <w:left w:val="nil"/>
              <w:bottom w:val="nil"/>
              <w:right w:val="nil"/>
            </w:tcBorders>
            <w:shd w:val="clear" w:color="FFFFFF" w:fill="FFFFFF"/>
            <w:noWrap/>
            <w:vAlign w:val="bottom"/>
            <w:hideMark/>
          </w:tcPr>
          <w:p w14:paraId="79B06468" w14:textId="77777777" w:rsidR="003C2619" w:rsidRPr="00007164" w:rsidRDefault="003C2619" w:rsidP="00036D20">
            <w:pPr>
              <w:spacing w:after="0" w:line="240" w:lineRule="auto"/>
              <w:ind w:left="88" w:hanging="88"/>
              <w:jc w:val="both"/>
              <w:rPr>
                <w:rFonts w:ascii="Georgia" w:eastAsia="宋体" w:hAnsi="Georgia" w:cs="Tahoma"/>
                <w:sz w:val="14"/>
                <w:szCs w:val="14"/>
              </w:rPr>
            </w:pPr>
            <w:r w:rsidRPr="00007164">
              <w:rPr>
                <w:rFonts w:ascii="Georgia" w:eastAsia="宋体" w:hAnsi="Georgia" w:cs="Tahoma"/>
                <w:i/>
                <w:iCs/>
                <w:sz w:val="14"/>
                <w:szCs w:val="14"/>
                <w:vertAlign w:val="superscript"/>
              </w:rPr>
              <w:t>2</w:t>
            </w:r>
            <w:r w:rsidRPr="00007164">
              <w:rPr>
                <w:rFonts w:ascii="Georgia" w:eastAsia="宋体" w:hAnsi="Georgia" w:cs="Tahoma"/>
                <w:sz w:val="14"/>
                <w:szCs w:val="14"/>
              </w:rPr>
              <w:t xml:space="preserve"> </w:t>
            </w:r>
            <w:r w:rsidRPr="00C60BA1">
              <w:rPr>
                <w:rFonts w:ascii="Georgia" w:eastAsia="宋体" w:hAnsi="Georgia" w:cs="Microsoft YaHei UI"/>
                <w:sz w:val="14"/>
                <w:szCs w:val="14"/>
              </w:rPr>
              <w:t>Numbers have been subject to rounding. Any discrepancies between the total shown and the sum of the amounts listed are due to rounding.</w:t>
            </w:r>
          </w:p>
        </w:tc>
      </w:tr>
      <w:tr w:rsidR="003C2619" w:rsidRPr="00007164" w14:paraId="27F4A721" w14:textId="77777777" w:rsidTr="00036D20">
        <w:trPr>
          <w:trHeight w:val="225"/>
        </w:trPr>
        <w:tc>
          <w:tcPr>
            <w:tcW w:w="5000" w:type="pct"/>
            <w:gridSpan w:val="7"/>
            <w:tcBorders>
              <w:top w:val="nil"/>
              <w:left w:val="nil"/>
              <w:bottom w:val="nil"/>
              <w:right w:val="nil"/>
            </w:tcBorders>
            <w:shd w:val="clear" w:color="FFFFFF" w:fill="FFFFFF"/>
            <w:noWrap/>
            <w:vAlign w:val="bottom"/>
            <w:hideMark/>
          </w:tcPr>
          <w:p w14:paraId="11D4B371" w14:textId="77777777" w:rsidR="003C2619" w:rsidRPr="00007164" w:rsidRDefault="003C2619" w:rsidP="00036D20">
            <w:pPr>
              <w:spacing w:after="0" w:line="240" w:lineRule="auto"/>
              <w:ind w:left="88" w:hanging="88"/>
              <w:jc w:val="both"/>
              <w:rPr>
                <w:rFonts w:ascii="Georgia" w:eastAsia="宋体" w:hAnsi="Georgia" w:cs="Tahoma"/>
                <w:sz w:val="14"/>
                <w:szCs w:val="14"/>
              </w:rPr>
            </w:pPr>
            <w:r w:rsidRPr="00007164">
              <w:rPr>
                <w:rFonts w:ascii="Georgia" w:eastAsia="宋体" w:hAnsi="Georgia" w:cs="Tahoma"/>
                <w:i/>
                <w:iCs/>
                <w:sz w:val="14"/>
                <w:szCs w:val="14"/>
                <w:vertAlign w:val="superscript"/>
              </w:rPr>
              <w:t>3</w:t>
            </w:r>
            <w:r w:rsidRPr="00007164">
              <w:rPr>
                <w:rFonts w:ascii="Georgia" w:eastAsia="宋体" w:hAnsi="Georgia" w:cs="Tahoma"/>
                <w:sz w:val="14"/>
                <w:szCs w:val="14"/>
              </w:rPr>
              <w:t xml:space="preserve"> </w:t>
            </w:r>
            <w:proofErr w:type="spellStart"/>
            <w:r w:rsidRPr="00C60BA1">
              <w:rPr>
                <w:rFonts w:ascii="Georgia" w:eastAsia="宋体" w:hAnsi="Georgia" w:cs="Tahoma"/>
                <w:sz w:val="14"/>
                <w:szCs w:val="14"/>
              </w:rPr>
              <w:t>Paguthan</w:t>
            </w:r>
            <w:proofErr w:type="spellEnd"/>
            <w:r w:rsidRPr="00C60BA1">
              <w:rPr>
                <w:rFonts w:ascii="Georgia" w:eastAsia="宋体" w:hAnsi="Georgia" w:cs="Tahoma"/>
                <w:sz w:val="14"/>
                <w:szCs w:val="14"/>
              </w:rPr>
              <w:t xml:space="preserve"> Power Station, the power purchase agreements of which expired in December 2018, was not included in the 2019 and 2020 numbers.</w:t>
            </w:r>
          </w:p>
        </w:tc>
      </w:tr>
      <w:tr w:rsidR="003C2619" w:rsidRPr="00007164" w14:paraId="2C02165F" w14:textId="77777777" w:rsidTr="00036D20">
        <w:trPr>
          <w:trHeight w:val="225"/>
        </w:trPr>
        <w:tc>
          <w:tcPr>
            <w:tcW w:w="5000" w:type="pct"/>
            <w:gridSpan w:val="7"/>
            <w:tcBorders>
              <w:top w:val="nil"/>
              <w:left w:val="nil"/>
              <w:bottom w:val="nil"/>
              <w:right w:val="nil"/>
            </w:tcBorders>
            <w:shd w:val="clear" w:color="FFFFFF" w:fill="FFFFFF"/>
            <w:noWrap/>
            <w:vAlign w:val="bottom"/>
          </w:tcPr>
          <w:p w14:paraId="6FBC75DA" w14:textId="77777777" w:rsidR="003C2619" w:rsidRPr="00007164" w:rsidRDefault="003C2619" w:rsidP="00036D20">
            <w:pPr>
              <w:spacing w:after="0" w:line="240" w:lineRule="auto"/>
              <w:ind w:left="88" w:hanging="88"/>
              <w:jc w:val="both"/>
              <w:rPr>
                <w:rFonts w:ascii="Georgia" w:eastAsia="宋体" w:hAnsi="Georgia" w:cs="Tahoma"/>
                <w:i/>
                <w:iCs/>
                <w:sz w:val="14"/>
                <w:szCs w:val="14"/>
                <w:vertAlign w:val="superscript"/>
              </w:rPr>
            </w:pPr>
            <w:r w:rsidRPr="00C60BA1">
              <w:rPr>
                <w:rFonts w:ascii="Georgia" w:eastAsia="宋体" w:hAnsi="Georgia" w:cs="Tahoma"/>
                <w:i/>
                <w:iCs/>
                <w:sz w:val="14"/>
                <w:szCs w:val="14"/>
                <w:vertAlign w:val="superscript"/>
              </w:rPr>
              <w:t>4</w:t>
            </w:r>
            <w:r w:rsidRPr="00C60BA1">
              <w:rPr>
                <w:rFonts w:ascii="Georgia" w:eastAsia="宋体" w:hAnsi="Georgia" w:cs="Tahoma"/>
                <w:i/>
                <w:iCs/>
                <w:sz w:val="14"/>
                <w:szCs w:val="14"/>
                <w:vertAlign w:val="superscript"/>
              </w:rPr>
              <w:tab/>
            </w:r>
            <w:r w:rsidRPr="00C60BA1">
              <w:rPr>
                <w:rFonts w:ascii="Georgia" w:eastAsia="宋体" w:hAnsi="Georgia" w:cs="Tahoma"/>
                <w:sz w:val="14"/>
                <w:szCs w:val="14"/>
              </w:rPr>
              <w:t xml:space="preserve">In accordance with the Greenhouse Gas Protocol, WE Station, which makes use of landfill gas from waste for power generation, is not included in CLP’s Scope 1 CO₂ emissions and reported separately in the Asset Performance Statistics. Its non-CO₂ GHG emissions (i.e. CH4 and N₂O) is included in CLP’s Scope 1 </w:t>
            </w:r>
            <w:proofErr w:type="spellStart"/>
            <w:r w:rsidRPr="00C60BA1">
              <w:rPr>
                <w:rFonts w:ascii="Georgia" w:eastAsia="宋体" w:hAnsi="Georgia" w:cs="Tahoma"/>
                <w:sz w:val="14"/>
                <w:szCs w:val="14"/>
              </w:rPr>
              <w:t>CO₂e</w:t>
            </w:r>
            <w:proofErr w:type="spellEnd"/>
            <w:r w:rsidRPr="00C60BA1">
              <w:rPr>
                <w:rFonts w:ascii="Georgia" w:eastAsia="宋体" w:hAnsi="Georgia" w:cs="Tahoma"/>
                <w:sz w:val="14"/>
                <w:szCs w:val="14"/>
              </w:rPr>
              <w:t xml:space="preserve"> emissions.</w:t>
            </w:r>
          </w:p>
        </w:tc>
      </w:tr>
      <w:tr w:rsidR="003C2619" w:rsidRPr="00007164" w14:paraId="778FFAF9" w14:textId="77777777" w:rsidTr="00036D20">
        <w:trPr>
          <w:trHeight w:val="225"/>
        </w:trPr>
        <w:tc>
          <w:tcPr>
            <w:tcW w:w="5000" w:type="pct"/>
            <w:gridSpan w:val="7"/>
            <w:tcBorders>
              <w:top w:val="nil"/>
              <w:left w:val="nil"/>
              <w:bottom w:val="nil"/>
              <w:right w:val="nil"/>
            </w:tcBorders>
            <w:shd w:val="clear" w:color="FFFFFF" w:fill="FFFFFF"/>
            <w:noWrap/>
            <w:vAlign w:val="bottom"/>
            <w:hideMark/>
          </w:tcPr>
          <w:p w14:paraId="6720FCD2" w14:textId="77777777" w:rsidR="003C2619" w:rsidRPr="00007164" w:rsidRDefault="003C2619" w:rsidP="00036D20">
            <w:pPr>
              <w:spacing w:after="0" w:line="240" w:lineRule="auto"/>
              <w:ind w:left="74" w:hanging="74"/>
              <w:jc w:val="both"/>
              <w:rPr>
                <w:rFonts w:ascii="Georgia" w:eastAsia="宋体" w:hAnsi="Georgia" w:cs="Tahoma"/>
                <w:sz w:val="14"/>
                <w:szCs w:val="14"/>
              </w:rPr>
            </w:pPr>
            <w:r w:rsidRPr="00007164">
              <w:rPr>
                <w:rFonts w:ascii="Georgia" w:eastAsia="宋体" w:hAnsi="Georgia" w:cs="Tahoma"/>
                <w:i/>
                <w:iCs/>
                <w:sz w:val="14"/>
                <w:szCs w:val="14"/>
                <w:vertAlign w:val="superscript"/>
              </w:rPr>
              <w:t>5</w:t>
            </w:r>
            <w:r w:rsidRPr="00007164">
              <w:rPr>
                <w:rFonts w:ascii="Georgia" w:eastAsia="宋体" w:hAnsi="Georgia" w:cs="Tahoma"/>
                <w:sz w:val="14"/>
                <w:szCs w:val="14"/>
              </w:rPr>
              <w:t xml:space="preserve"> </w:t>
            </w:r>
            <w:r w:rsidRPr="00C60BA1">
              <w:rPr>
                <w:rFonts w:ascii="Georgia" w:eastAsia="宋体" w:hAnsi="Georgia" w:cs="Microsoft YaHei UI"/>
                <w:sz w:val="14"/>
                <w:szCs w:val="14"/>
              </w:rPr>
              <w:t>Starting from 2020, the portfolio includes energy storage assets and generation assets. Energy storage assets include pumped storage and battery storage. In previous years, the portfolio included generation assets only.</w:t>
            </w:r>
          </w:p>
        </w:tc>
      </w:tr>
      <w:tr w:rsidR="003C2619" w:rsidRPr="00007164" w14:paraId="244C91C4" w14:textId="77777777" w:rsidTr="00036D20">
        <w:trPr>
          <w:trHeight w:val="225"/>
        </w:trPr>
        <w:tc>
          <w:tcPr>
            <w:tcW w:w="5000" w:type="pct"/>
            <w:gridSpan w:val="7"/>
            <w:tcBorders>
              <w:top w:val="nil"/>
              <w:left w:val="nil"/>
              <w:bottom w:val="nil"/>
              <w:right w:val="nil"/>
            </w:tcBorders>
            <w:shd w:val="clear" w:color="FFFFFF" w:fill="FFFFFF"/>
            <w:noWrap/>
            <w:vAlign w:val="bottom"/>
            <w:hideMark/>
          </w:tcPr>
          <w:p w14:paraId="699C17DE" w14:textId="77777777" w:rsidR="003C2619" w:rsidRPr="00007164" w:rsidRDefault="003C2619" w:rsidP="00036D20">
            <w:pPr>
              <w:spacing w:after="0" w:line="240" w:lineRule="auto"/>
              <w:ind w:left="102" w:hanging="102"/>
              <w:jc w:val="both"/>
              <w:rPr>
                <w:rFonts w:ascii="Georgia" w:eastAsia="宋体" w:hAnsi="Georgia" w:cs="Tahoma"/>
                <w:sz w:val="14"/>
                <w:szCs w:val="14"/>
              </w:rPr>
            </w:pPr>
            <w:r w:rsidRPr="00007164">
              <w:rPr>
                <w:rFonts w:ascii="Georgia" w:eastAsia="宋体" w:hAnsi="Georgia" w:cs="Tahoma"/>
                <w:i/>
                <w:iCs/>
                <w:sz w:val="14"/>
                <w:szCs w:val="14"/>
                <w:vertAlign w:val="superscript"/>
              </w:rPr>
              <w:t>6</w:t>
            </w:r>
            <w:r>
              <w:rPr>
                <w:rFonts w:ascii="Georgia" w:eastAsia="宋体" w:hAnsi="Georgia" w:cs="Tahoma"/>
                <w:i/>
                <w:iCs/>
                <w:sz w:val="14"/>
                <w:szCs w:val="14"/>
                <w:vertAlign w:val="superscript"/>
              </w:rPr>
              <w:t xml:space="preserve"> </w:t>
            </w:r>
            <w:r w:rsidRPr="00C60BA1">
              <w:rPr>
                <w:rFonts w:ascii="Georgia" w:eastAsia="宋体" w:hAnsi="Georgia" w:cs="Tahoma"/>
                <w:sz w:val="14"/>
                <w:szCs w:val="14"/>
              </w:rPr>
              <w:t xml:space="preserve">CO₂ emissions of </w:t>
            </w:r>
            <w:proofErr w:type="spellStart"/>
            <w:r w:rsidRPr="00C60BA1">
              <w:rPr>
                <w:rFonts w:ascii="Georgia" w:eastAsia="宋体" w:hAnsi="Georgia" w:cs="Tahoma"/>
                <w:sz w:val="14"/>
                <w:szCs w:val="14"/>
              </w:rPr>
              <w:t>Yallourn</w:t>
            </w:r>
            <w:proofErr w:type="spellEnd"/>
            <w:r w:rsidRPr="00C60BA1">
              <w:rPr>
                <w:rFonts w:ascii="Georgia" w:eastAsia="宋体" w:hAnsi="Georgia" w:cs="Tahoma"/>
                <w:sz w:val="14"/>
                <w:szCs w:val="14"/>
              </w:rPr>
              <w:t xml:space="preserve"> and </w:t>
            </w:r>
            <w:proofErr w:type="spellStart"/>
            <w:r w:rsidRPr="00C60BA1">
              <w:rPr>
                <w:rFonts w:ascii="Georgia" w:eastAsia="宋体" w:hAnsi="Georgia" w:cs="Tahoma"/>
                <w:sz w:val="14"/>
                <w:szCs w:val="14"/>
              </w:rPr>
              <w:t>Hallet</w:t>
            </w:r>
            <w:proofErr w:type="spellEnd"/>
            <w:r w:rsidRPr="00C60BA1">
              <w:rPr>
                <w:rFonts w:ascii="Georgia" w:eastAsia="宋体" w:hAnsi="Georgia" w:cs="Tahoma"/>
                <w:sz w:val="14"/>
                <w:szCs w:val="14"/>
              </w:rPr>
              <w:t xml:space="preserve"> Power Stations have been used since 2018. Prior to 2018, </w:t>
            </w:r>
            <w:proofErr w:type="spellStart"/>
            <w:r w:rsidRPr="00C60BA1">
              <w:rPr>
                <w:rFonts w:ascii="Georgia" w:eastAsia="宋体" w:hAnsi="Georgia" w:cs="Tahoma"/>
                <w:sz w:val="14"/>
                <w:szCs w:val="14"/>
              </w:rPr>
              <w:t>CO₂e</w:t>
            </w:r>
            <w:proofErr w:type="spellEnd"/>
            <w:r w:rsidRPr="00C60BA1">
              <w:rPr>
                <w:rFonts w:ascii="Georgia" w:eastAsia="宋体" w:hAnsi="Georgia" w:cs="Tahoma"/>
                <w:sz w:val="14"/>
                <w:szCs w:val="14"/>
              </w:rPr>
              <w:t xml:space="preserve"> emissions data of these assets were used.</w:t>
            </w:r>
          </w:p>
        </w:tc>
      </w:tr>
      <w:tr w:rsidR="003C2619" w:rsidRPr="00007164" w14:paraId="71F23D97" w14:textId="77777777" w:rsidTr="00036D20">
        <w:trPr>
          <w:trHeight w:val="225"/>
        </w:trPr>
        <w:tc>
          <w:tcPr>
            <w:tcW w:w="5000" w:type="pct"/>
            <w:gridSpan w:val="7"/>
            <w:tcBorders>
              <w:top w:val="nil"/>
              <w:left w:val="nil"/>
              <w:bottom w:val="nil"/>
              <w:right w:val="nil"/>
            </w:tcBorders>
            <w:shd w:val="clear" w:color="FFFFFF" w:fill="FFFFFF"/>
            <w:noWrap/>
            <w:vAlign w:val="bottom"/>
          </w:tcPr>
          <w:p w14:paraId="2880D82F" w14:textId="77777777" w:rsidR="003C2619" w:rsidRPr="00007164" w:rsidRDefault="003C2619" w:rsidP="00036D20">
            <w:pPr>
              <w:spacing w:after="0" w:line="240" w:lineRule="auto"/>
              <w:ind w:left="74" w:hanging="74"/>
              <w:jc w:val="both"/>
              <w:rPr>
                <w:rFonts w:ascii="Georgia" w:eastAsia="宋体" w:hAnsi="Georgia" w:cs="Microsoft YaHei UI"/>
                <w:sz w:val="14"/>
                <w:szCs w:val="14"/>
              </w:rPr>
            </w:pPr>
            <w:r w:rsidRPr="00007164">
              <w:rPr>
                <w:rFonts w:ascii="Georgia" w:eastAsia="宋体" w:hAnsi="Georgia" w:cs="Tahoma"/>
                <w:i/>
                <w:iCs/>
                <w:sz w:val="14"/>
                <w:szCs w:val="14"/>
                <w:vertAlign w:val="superscript"/>
              </w:rPr>
              <w:t xml:space="preserve">7 </w:t>
            </w:r>
            <w:r w:rsidRPr="00C60BA1">
              <w:rPr>
                <w:rFonts w:ascii="Georgia" w:eastAsia="宋体" w:hAnsi="Georgia" w:cs="Tahoma"/>
                <w:sz w:val="14"/>
                <w:szCs w:val="14"/>
              </w:rPr>
              <w:t>Numbers include assets with majority and minority share, and those under "long-term capacity and energy purchase" arrangements with CLP. Starting from 2018, "long-term capacity and energy purchase" has been defined as a purchase agreement with duration of at least five years, and capacity or energy purchased being no less than 10MW.</w:t>
            </w:r>
          </w:p>
        </w:tc>
      </w:tr>
      <w:tr w:rsidR="003C2619" w:rsidRPr="00007164" w14:paraId="11555C4E" w14:textId="77777777" w:rsidTr="00036D20">
        <w:trPr>
          <w:trHeight w:val="225"/>
        </w:trPr>
        <w:tc>
          <w:tcPr>
            <w:tcW w:w="5000" w:type="pct"/>
            <w:gridSpan w:val="7"/>
            <w:tcBorders>
              <w:top w:val="nil"/>
              <w:left w:val="nil"/>
              <w:bottom w:val="nil"/>
              <w:right w:val="nil"/>
            </w:tcBorders>
            <w:shd w:val="clear" w:color="FFFFFF" w:fill="FFFFFF"/>
            <w:noWrap/>
            <w:vAlign w:val="bottom"/>
            <w:hideMark/>
          </w:tcPr>
          <w:p w14:paraId="7531C4BC" w14:textId="77777777" w:rsidR="003C2619" w:rsidRPr="00007164" w:rsidRDefault="003C2619" w:rsidP="00036D20">
            <w:pPr>
              <w:spacing w:after="0" w:line="240" w:lineRule="auto"/>
              <w:ind w:left="116" w:hanging="116"/>
              <w:jc w:val="both"/>
              <w:rPr>
                <w:rFonts w:ascii="Georgia" w:eastAsia="宋体" w:hAnsi="Georgia" w:cs="Tahoma"/>
                <w:sz w:val="14"/>
                <w:szCs w:val="14"/>
              </w:rPr>
            </w:pPr>
            <w:r w:rsidRPr="00007164">
              <w:rPr>
                <w:rFonts w:ascii="Georgia" w:eastAsia="宋体" w:hAnsi="Georgia" w:cs="Tahoma"/>
                <w:i/>
                <w:iCs/>
                <w:sz w:val="14"/>
                <w:szCs w:val="14"/>
                <w:vertAlign w:val="superscript"/>
              </w:rPr>
              <w:t>8</w:t>
            </w:r>
            <w:r w:rsidRPr="00007164">
              <w:rPr>
                <w:rFonts w:ascii="Georgia" w:eastAsia="宋体" w:hAnsi="Georgia" w:cs="Tahoma"/>
                <w:sz w:val="14"/>
                <w:szCs w:val="14"/>
              </w:rPr>
              <w:t xml:space="preserve"> </w:t>
            </w:r>
            <w:r w:rsidRPr="00C60BA1">
              <w:rPr>
                <w:rFonts w:ascii="Georgia" w:eastAsia="宋体" w:hAnsi="Georgia" w:cs="Tahoma"/>
                <w:sz w:val="14"/>
                <w:szCs w:val="14"/>
              </w:rPr>
              <w:t>"Electricity sold" is the total electricity sold to CLP Power Hong Kong's customers before adjustment of Renewable Energy</w:t>
            </w:r>
            <w:r>
              <w:rPr>
                <w:rFonts w:ascii="Georgia" w:eastAsia="宋体" w:hAnsi="Georgia" w:cs="Tahoma"/>
                <w:sz w:val="14"/>
                <w:szCs w:val="14"/>
              </w:rPr>
              <w:t xml:space="preserve"> </w:t>
            </w:r>
            <w:r w:rsidRPr="00C60BA1">
              <w:rPr>
                <w:rFonts w:ascii="Georgia" w:eastAsia="宋体" w:hAnsi="Georgia" w:cs="Tahoma"/>
                <w:sz w:val="14"/>
                <w:szCs w:val="14"/>
              </w:rPr>
              <w:t>Certificates.</w:t>
            </w:r>
          </w:p>
        </w:tc>
      </w:tr>
    </w:tbl>
    <w:p w14:paraId="5A37875E" w14:textId="77777777" w:rsidR="003C2619" w:rsidRPr="00725DCB" w:rsidRDefault="003C2619" w:rsidP="003C2619">
      <w:pPr>
        <w:autoSpaceDE w:val="0"/>
        <w:autoSpaceDN w:val="0"/>
        <w:adjustRightInd w:val="0"/>
        <w:spacing w:line="240" w:lineRule="auto"/>
        <w:jc w:val="both"/>
        <w:rPr>
          <w:rFonts w:ascii="Georgia" w:eastAsia="宋体" w:hAnsi="Georgia" w:cs="PMingLiU"/>
          <w:b/>
          <w:bCs/>
          <w:snapToGrid w:val="0"/>
          <w:sz w:val="20"/>
          <w:szCs w:val="20"/>
        </w:rPr>
      </w:pPr>
      <w:r w:rsidRPr="00725DCB">
        <w:rPr>
          <w:rFonts w:ascii="Georgia" w:eastAsia="宋体" w:hAnsi="Georgia" w:cs="PMingLiU"/>
          <w:b/>
          <w:bCs/>
          <w:snapToGrid w:val="0"/>
          <w:sz w:val="20"/>
          <w:szCs w:val="20"/>
        </w:rPr>
        <w:lastRenderedPageBreak/>
        <w:t>Appendix II: Reporting scope and data verification</w:t>
      </w:r>
    </w:p>
    <w:tbl>
      <w:tblPr>
        <w:tblStyle w:val="ae"/>
        <w:tblW w:w="0" w:type="auto"/>
        <w:tblLook w:val="04A0" w:firstRow="1" w:lastRow="0" w:firstColumn="1" w:lastColumn="0" w:noHBand="0" w:noVBand="1"/>
      </w:tblPr>
      <w:tblGrid>
        <w:gridCol w:w="1922"/>
        <w:gridCol w:w="6384"/>
      </w:tblGrid>
      <w:tr w:rsidR="003C2619" w:rsidRPr="00A1116E" w14:paraId="75B511CA" w14:textId="77777777" w:rsidTr="00036D20">
        <w:tc>
          <w:tcPr>
            <w:tcW w:w="1951" w:type="dxa"/>
            <w:tcBorders>
              <w:left w:val="nil"/>
              <w:bottom w:val="single" w:sz="4" w:space="0" w:color="000000" w:themeColor="text1"/>
              <w:right w:val="single" w:sz="4" w:space="0" w:color="auto"/>
            </w:tcBorders>
          </w:tcPr>
          <w:p w14:paraId="1F50FCA3" w14:textId="77777777" w:rsidR="003C2619" w:rsidRPr="00725DCB" w:rsidRDefault="003C2619" w:rsidP="00036D20">
            <w:pPr>
              <w:rPr>
                <w:rFonts w:eastAsia="宋体" w:cs="Microsoft YaHei UI"/>
                <w:b/>
                <w:bCs/>
                <w:sz w:val="16"/>
                <w:szCs w:val="16"/>
                <w:lang w:eastAsia="zh-CN"/>
              </w:rPr>
            </w:pPr>
            <w:r w:rsidRPr="00725DCB">
              <w:rPr>
                <w:rFonts w:eastAsia="宋体" w:cs="Microsoft YaHei UI"/>
                <w:b/>
                <w:bCs/>
                <w:sz w:val="16"/>
                <w:szCs w:val="16"/>
                <w:lang w:eastAsia="zh-CN"/>
              </w:rPr>
              <w:t>GHG emissions</w:t>
            </w:r>
          </w:p>
          <w:p w14:paraId="00F8CABE" w14:textId="77777777" w:rsidR="003C2619" w:rsidRPr="00725DCB" w:rsidRDefault="003C2619" w:rsidP="00036D20">
            <w:pPr>
              <w:rPr>
                <w:rFonts w:eastAsia="宋体" w:cs="Microsoft YaHei UI"/>
                <w:b/>
                <w:bCs/>
                <w:sz w:val="16"/>
                <w:szCs w:val="16"/>
                <w:lang w:eastAsia="zh-CN"/>
              </w:rPr>
            </w:pPr>
          </w:p>
          <w:p w14:paraId="6386801C" w14:textId="77777777" w:rsidR="003C2619" w:rsidRPr="00725DCB" w:rsidRDefault="003C2619" w:rsidP="00036D20">
            <w:pPr>
              <w:rPr>
                <w:rFonts w:eastAsia="宋体" w:cs="Microsoft YaHei UI"/>
                <w:b/>
                <w:bCs/>
                <w:sz w:val="16"/>
                <w:szCs w:val="16"/>
                <w:lang w:eastAsia="zh-CN"/>
              </w:rPr>
            </w:pPr>
            <w:r w:rsidRPr="00725DCB">
              <w:rPr>
                <w:rFonts w:eastAsia="宋体" w:cs="Microsoft YaHei UI"/>
                <w:b/>
                <w:bCs/>
                <w:sz w:val="16"/>
                <w:szCs w:val="16"/>
                <w:lang w:eastAsia="zh-CN"/>
              </w:rPr>
              <w:t>– CLP Group's total CO2e emissions</w:t>
            </w:r>
          </w:p>
          <w:p w14:paraId="39EDAF01" w14:textId="77777777" w:rsidR="003C2619" w:rsidRPr="00A1116E" w:rsidRDefault="003C2619" w:rsidP="00036D20">
            <w:pPr>
              <w:rPr>
                <w:rFonts w:eastAsia="宋体" w:cs="PMingLiU"/>
                <w:snapToGrid w:val="0"/>
                <w:sz w:val="16"/>
                <w:szCs w:val="16"/>
                <w:lang w:eastAsia="zh-CN"/>
              </w:rPr>
            </w:pPr>
            <w:r w:rsidRPr="00725DCB">
              <w:rPr>
                <w:rFonts w:eastAsia="宋体" w:cs="Microsoft YaHei UI"/>
                <w:b/>
                <w:bCs/>
                <w:sz w:val="16"/>
                <w:szCs w:val="16"/>
                <w:lang w:eastAsia="zh-CN"/>
              </w:rPr>
              <w:t>(on an equity basis)</w:t>
            </w:r>
          </w:p>
        </w:tc>
        <w:tc>
          <w:tcPr>
            <w:tcW w:w="6571" w:type="dxa"/>
            <w:tcBorders>
              <w:left w:val="single" w:sz="4" w:space="0" w:color="auto"/>
              <w:bottom w:val="single" w:sz="4" w:space="0" w:color="000000" w:themeColor="text1"/>
              <w:right w:val="nil"/>
            </w:tcBorders>
          </w:tcPr>
          <w:p w14:paraId="6E5F8FD4" w14:textId="77777777" w:rsidR="003C2619" w:rsidRPr="00725DCB" w:rsidRDefault="003C2619" w:rsidP="00036D20">
            <w:pPr>
              <w:jc w:val="both"/>
              <w:rPr>
                <w:rFonts w:eastAsia="宋体" w:cs="PMingLiU"/>
                <w:snapToGrid w:val="0"/>
                <w:sz w:val="16"/>
                <w:szCs w:val="16"/>
                <w:lang w:eastAsia="zh-CN"/>
              </w:rPr>
            </w:pPr>
            <w:r w:rsidRPr="00725DCB">
              <w:rPr>
                <w:rFonts w:eastAsia="宋体" w:cs="PMingLiU"/>
                <w:snapToGrid w:val="0"/>
                <w:sz w:val="16"/>
                <w:szCs w:val="16"/>
                <w:lang w:eastAsia="zh-CN"/>
              </w:rPr>
              <w:t>Includes the Group’s generation and energy storage portfolio, transmission and distribution, retail and other business activities where relevant, covering GHG emissions from Scope 1, 2 and 3.</w:t>
            </w:r>
          </w:p>
          <w:p w14:paraId="631DA961" w14:textId="77777777" w:rsidR="003C2619" w:rsidRDefault="003C2619" w:rsidP="00036D20">
            <w:pPr>
              <w:jc w:val="both"/>
              <w:rPr>
                <w:rFonts w:eastAsia="宋体" w:cs="PMingLiU"/>
                <w:snapToGrid w:val="0"/>
                <w:sz w:val="16"/>
                <w:szCs w:val="16"/>
                <w:lang w:eastAsia="zh-CN"/>
              </w:rPr>
            </w:pPr>
          </w:p>
          <w:p w14:paraId="03F7E7B3" w14:textId="77777777" w:rsidR="003C2619" w:rsidRPr="00725DCB" w:rsidRDefault="003C2619" w:rsidP="00036D20">
            <w:pPr>
              <w:jc w:val="both"/>
              <w:rPr>
                <w:rFonts w:eastAsia="宋体" w:cs="PMingLiU"/>
                <w:b/>
                <w:bCs/>
                <w:snapToGrid w:val="0"/>
                <w:sz w:val="16"/>
                <w:szCs w:val="16"/>
                <w:lang w:eastAsia="zh-CN"/>
              </w:rPr>
            </w:pPr>
            <w:r w:rsidRPr="00725DCB">
              <w:rPr>
                <w:rFonts w:eastAsia="宋体" w:cs="PMingLiU"/>
                <w:b/>
                <w:bCs/>
                <w:snapToGrid w:val="0"/>
                <w:sz w:val="16"/>
                <w:szCs w:val="16"/>
                <w:lang w:eastAsia="zh-CN"/>
              </w:rPr>
              <w:t>Scope 1 CO2e</w:t>
            </w:r>
          </w:p>
          <w:p w14:paraId="5880825C" w14:textId="77777777" w:rsidR="003C2619" w:rsidRPr="00725DCB" w:rsidRDefault="003C2619" w:rsidP="00036D20">
            <w:pPr>
              <w:jc w:val="both"/>
              <w:rPr>
                <w:rFonts w:eastAsia="宋体" w:cs="PMingLiU"/>
                <w:snapToGrid w:val="0"/>
                <w:sz w:val="16"/>
                <w:szCs w:val="16"/>
                <w:lang w:eastAsia="zh-CN"/>
              </w:rPr>
            </w:pPr>
            <w:r w:rsidRPr="00725DCB">
              <w:rPr>
                <w:rFonts w:eastAsia="宋体" w:cs="PMingLiU"/>
                <w:snapToGrid w:val="0"/>
                <w:sz w:val="16"/>
                <w:szCs w:val="16"/>
                <w:lang w:eastAsia="zh-CN"/>
              </w:rPr>
              <w:t>Includes the Group’s generation and energy storage portfolio, transmission and distribution infrastructure, coal mines and fuel storage facilities that are:</w:t>
            </w:r>
          </w:p>
          <w:p w14:paraId="5515F670" w14:textId="77777777" w:rsidR="003C2619" w:rsidRDefault="003C2619" w:rsidP="00392100">
            <w:pPr>
              <w:pStyle w:val="a3"/>
              <w:numPr>
                <w:ilvl w:val="0"/>
                <w:numId w:val="7"/>
              </w:numPr>
              <w:ind w:left="319" w:hanging="319"/>
              <w:jc w:val="both"/>
              <w:rPr>
                <w:rFonts w:eastAsia="宋体" w:cs="PMingLiU"/>
                <w:snapToGrid w:val="0"/>
                <w:sz w:val="16"/>
                <w:szCs w:val="16"/>
                <w:lang w:eastAsia="zh-CN"/>
              </w:rPr>
            </w:pPr>
            <w:r w:rsidRPr="00725DCB">
              <w:rPr>
                <w:rFonts w:eastAsia="宋体" w:cs="PMingLiU"/>
                <w:snapToGrid w:val="0"/>
                <w:sz w:val="16"/>
                <w:szCs w:val="16"/>
                <w:lang w:eastAsia="zh-CN"/>
              </w:rPr>
              <w:t>Owned by CLP, where assets are included on an equity basis (i.e. accounts for the data according to CLP’s equity share in the asset); and</w:t>
            </w:r>
          </w:p>
          <w:p w14:paraId="469BF98F" w14:textId="77777777" w:rsidR="003C2619" w:rsidRDefault="003C2619" w:rsidP="00392100">
            <w:pPr>
              <w:pStyle w:val="a3"/>
              <w:numPr>
                <w:ilvl w:val="0"/>
                <w:numId w:val="7"/>
              </w:numPr>
              <w:ind w:left="319" w:hanging="319"/>
              <w:jc w:val="both"/>
              <w:rPr>
                <w:rFonts w:eastAsia="宋体" w:cs="PMingLiU"/>
                <w:snapToGrid w:val="0"/>
                <w:sz w:val="16"/>
                <w:szCs w:val="16"/>
                <w:lang w:eastAsia="zh-CN"/>
              </w:rPr>
            </w:pPr>
            <w:r w:rsidRPr="00725DCB">
              <w:rPr>
                <w:rFonts w:eastAsia="宋体" w:cs="PMingLiU"/>
                <w:snapToGrid w:val="0"/>
                <w:sz w:val="16"/>
                <w:szCs w:val="16"/>
                <w:lang w:eastAsia="zh-CN"/>
              </w:rPr>
              <w:t>In operation during the reporting year.</w:t>
            </w:r>
          </w:p>
          <w:p w14:paraId="68C1B8BD" w14:textId="77777777" w:rsidR="003C2619" w:rsidRPr="00725DCB" w:rsidRDefault="003C2619" w:rsidP="00036D20">
            <w:pPr>
              <w:jc w:val="both"/>
              <w:rPr>
                <w:rFonts w:eastAsia="宋体" w:cs="PMingLiU"/>
                <w:snapToGrid w:val="0"/>
                <w:sz w:val="16"/>
                <w:szCs w:val="16"/>
                <w:lang w:eastAsia="zh-CN"/>
              </w:rPr>
            </w:pPr>
          </w:p>
          <w:p w14:paraId="6AD92A09" w14:textId="77777777" w:rsidR="003C2619" w:rsidRPr="00725DCB" w:rsidRDefault="003C2619" w:rsidP="00036D20">
            <w:pPr>
              <w:jc w:val="both"/>
              <w:rPr>
                <w:rFonts w:eastAsia="宋体" w:cs="PMingLiU"/>
                <w:b/>
                <w:bCs/>
                <w:snapToGrid w:val="0"/>
                <w:sz w:val="16"/>
                <w:szCs w:val="16"/>
                <w:lang w:eastAsia="zh-CN"/>
              </w:rPr>
            </w:pPr>
            <w:r w:rsidRPr="00725DCB">
              <w:rPr>
                <w:rFonts w:eastAsia="宋体" w:cs="PMingLiU"/>
                <w:b/>
                <w:bCs/>
                <w:snapToGrid w:val="0"/>
                <w:sz w:val="16"/>
                <w:szCs w:val="16"/>
                <w:lang w:eastAsia="zh-CN"/>
              </w:rPr>
              <w:t>Scope 2 CO2e</w:t>
            </w:r>
          </w:p>
          <w:p w14:paraId="282E9362" w14:textId="77777777" w:rsidR="003C2619" w:rsidRPr="00725DCB" w:rsidRDefault="003C2619" w:rsidP="00036D20">
            <w:pPr>
              <w:jc w:val="both"/>
              <w:rPr>
                <w:rFonts w:eastAsia="宋体" w:cs="PMingLiU"/>
                <w:snapToGrid w:val="0"/>
                <w:sz w:val="16"/>
                <w:szCs w:val="16"/>
                <w:lang w:eastAsia="zh-CN"/>
              </w:rPr>
            </w:pPr>
            <w:r w:rsidRPr="00725DCB">
              <w:rPr>
                <w:rFonts w:eastAsia="宋体" w:cs="PMingLiU"/>
                <w:snapToGrid w:val="0"/>
                <w:sz w:val="16"/>
                <w:szCs w:val="16"/>
                <w:lang w:eastAsia="zh-CN"/>
              </w:rPr>
              <w:t>Includes the Group’s generation and energy storage portfolio, transmission and distribution infrastructure, coal mines, fuel storage facilities and offices that are:</w:t>
            </w:r>
          </w:p>
          <w:p w14:paraId="1DD8D0AC" w14:textId="77777777" w:rsidR="003C2619" w:rsidRPr="00725DCB" w:rsidRDefault="003C2619" w:rsidP="00392100">
            <w:pPr>
              <w:pStyle w:val="a3"/>
              <w:numPr>
                <w:ilvl w:val="0"/>
                <w:numId w:val="7"/>
              </w:numPr>
              <w:ind w:left="319" w:hanging="319"/>
              <w:jc w:val="both"/>
              <w:rPr>
                <w:rFonts w:eastAsia="宋体" w:cs="PMingLiU"/>
                <w:snapToGrid w:val="0"/>
                <w:sz w:val="16"/>
                <w:szCs w:val="16"/>
                <w:lang w:eastAsia="zh-CN"/>
              </w:rPr>
            </w:pPr>
            <w:r w:rsidRPr="00725DCB">
              <w:rPr>
                <w:rFonts w:eastAsia="宋体" w:cs="PMingLiU"/>
                <w:snapToGrid w:val="0"/>
                <w:sz w:val="16"/>
                <w:szCs w:val="16"/>
                <w:lang w:eastAsia="zh-CN"/>
              </w:rPr>
              <w:t>Owned or rented by CLP, where assets and offices are included on an equity basis (i.e. accounts for the data according to CLP’s equity share in the asset); and</w:t>
            </w:r>
          </w:p>
          <w:p w14:paraId="21CA278F" w14:textId="77777777" w:rsidR="003C2619" w:rsidRDefault="003C2619" w:rsidP="00392100">
            <w:pPr>
              <w:pStyle w:val="a3"/>
              <w:numPr>
                <w:ilvl w:val="0"/>
                <w:numId w:val="7"/>
              </w:numPr>
              <w:ind w:left="319" w:hanging="319"/>
              <w:jc w:val="both"/>
              <w:rPr>
                <w:rFonts w:eastAsia="宋体" w:cs="PMingLiU"/>
                <w:snapToGrid w:val="0"/>
                <w:sz w:val="16"/>
                <w:szCs w:val="16"/>
                <w:lang w:eastAsia="zh-CN"/>
              </w:rPr>
            </w:pPr>
            <w:r w:rsidRPr="00725DCB">
              <w:rPr>
                <w:rFonts w:eastAsia="宋体" w:cs="PMingLiU"/>
                <w:snapToGrid w:val="0"/>
                <w:sz w:val="16"/>
                <w:szCs w:val="16"/>
                <w:lang w:eastAsia="zh-CN"/>
              </w:rPr>
              <w:t>In operation during the reporting year.</w:t>
            </w:r>
          </w:p>
          <w:p w14:paraId="635C60F4" w14:textId="77777777" w:rsidR="003C2619" w:rsidRPr="00725DCB" w:rsidRDefault="003C2619" w:rsidP="00036D20">
            <w:pPr>
              <w:jc w:val="both"/>
              <w:rPr>
                <w:rFonts w:eastAsia="宋体" w:cs="PMingLiU"/>
                <w:snapToGrid w:val="0"/>
                <w:sz w:val="16"/>
                <w:szCs w:val="16"/>
                <w:lang w:eastAsia="zh-CN"/>
              </w:rPr>
            </w:pPr>
          </w:p>
          <w:p w14:paraId="6A005FD5" w14:textId="77777777" w:rsidR="003C2619" w:rsidRPr="00725DCB" w:rsidRDefault="003C2619" w:rsidP="00036D20">
            <w:pPr>
              <w:jc w:val="both"/>
              <w:rPr>
                <w:rFonts w:eastAsia="宋体" w:cs="PMingLiU"/>
                <w:b/>
                <w:bCs/>
                <w:snapToGrid w:val="0"/>
                <w:sz w:val="16"/>
                <w:szCs w:val="16"/>
                <w:lang w:eastAsia="zh-CN"/>
              </w:rPr>
            </w:pPr>
            <w:r w:rsidRPr="00725DCB">
              <w:rPr>
                <w:rFonts w:eastAsia="宋体" w:cs="PMingLiU"/>
                <w:b/>
                <w:bCs/>
                <w:snapToGrid w:val="0"/>
                <w:sz w:val="16"/>
                <w:szCs w:val="16"/>
                <w:lang w:eastAsia="zh-CN"/>
              </w:rPr>
              <w:t>Scope 3 CO2e</w:t>
            </w:r>
          </w:p>
          <w:p w14:paraId="2B695D80" w14:textId="77777777" w:rsidR="003C2619" w:rsidRPr="00725DCB" w:rsidRDefault="003C2619" w:rsidP="00036D20">
            <w:pPr>
              <w:jc w:val="both"/>
              <w:rPr>
                <w:rFonts w:eastAsia="宋体" w:cs="PMingLiU"/>
                <w:snapToGrid w:val="0"/>
                <w:sz w:val="16"/>
                <w:szCs w:val="16"/>
                <w:lang w:eastAsia="zh-CN"/>
              </w:rPr>
            </w:pPr>
            <w:r w:rsidRPr="00725DCB">
              <w:rPr>
                <w:rFonts w:eastAsia="宋体" w:cs="PMingLiU"/>
                <w:snapToGrid w:val="0"/>
                <w:sz w:val="16"/>
                <w:szCs w:val="16"/>
                <w:lang w:eastAsia="zh-CN"/>
              </w:rPr>
              <w:t>Includes indirect emissions (not included in Scope 2) that occur in the value chain of CLP. It includes emissions from the Scope 3 categories relevant to CLP.</w:t>
            </w:r>
          </w:p>
          <w:p w14:paraId="0434B94B" w14:textId="77777777" w:rsidR="003C2619" w:rsidRPr="00A1116E" w:rsidRDefault="003C2619" w:rsidP="00036D20">
            <w:pPr>
              <w:rPr>
                <w:rFonts w:eastAsia="宋体" w:cs="PMingLiU"/>
                <w:snapToGrid w:val="0"/>
                <w:sz w:val="16"/>
                <w:szCs w:val="16"/>
                <w:lang w:eastAsia="zh-CN"/>
              </w:rPr>
            </w:pPr>
          </w:p>
        </w:tc>
      </w:tr>
      <w:tr w:rsidR="003C2619" w:rsidRPr="00A1116E" w14:paraId="5B1D4112" w14:textId="77777777" w:rsidTr="00036D20">
        <w:tc>
          <w:tcPr>
            <w:tcW w:w="1951" w:type="dxa"/>
            <w:tcBorders>
              <w:left w:val="nil"/>
              <w:bottom w:val="single" w:sz="4" w:space="0" w:color="000000" w:themeColor="text1"/>
            </w:tcBorders>
          </w:tcPr>
          <w:p w14:paraId="3E785E48" w14:textId="77777777" w:rsidR="003C2619" w:rsidRDefault="003C2619" w:rsidP="00036D20">
            <w:pPr>
              <w:rPr>
                <w:rFonts w:eastAsia="宋体" w:cs="Microsoft YaHei UI"/>
                <w:b/>
                <w:bCs/>
                <w:sz w:val="16"/>
                <w:szCs w:val="16"/>
                <w:lang w:eastAsia="zh-CN"/>
              </w:rPr>
            </w:pPr>
            <w:r w:rsidRPr="00725DCB">
              <w:rPr>
                <w:rFonts w:eastAsia="宋体" w:cs="Microsoft YaHei UI"/>
                <w:b/>
                <w:bCs/>
                <w:sz w:val="16"/>
                <w:szCs w:val="16"/>
                <w:lang w:eastAsia="zh-CN"/>
              </w:rPr>
              <w:t>GHG emissions</w:t>
            </w:r>
          </w:p>
          <w:p w14:paraId="2AC5B937" w14:textId="77777777" w:rsidR="003C2619" w:rsidRPr="00725DCB" w:rsidRDefault="003C2619" w:rsidP="00036D20">
            <w:pPr>
              <w:rPr>
                <w:rFonts w:eastAsia="宋体" w:cs="Microsoft YaHei UI"/>
                <w:b/>
                <w:bCs/>
                <w:sz w:val="16"/>
                <w:szCs w:val="16"/>
                <w:lang w:eastAsia="zh-CN"/>
              </w:rPr>
            </w:pPr>
            <w:r w:rsidRPr="00725DCB">
              <w:rPr>
                <w:rFonts w:eastAsia="宋体" w:cs="Microsoft YaHei UI"/>
                <w:b/>
                <w:bCs/>
                <w:sz w:val="16"/>
                <w:szCs w:val="16"/>
                <w:lang w:eastAsia="zh-CN"/>
              </w:rPr>
              <w:t>– CLP Group's</w:t>
            </w:r>
          </w:p>
          <w:p w14:paraId="7E5F2A46" w14:textId="77777777" w:rsidR="003C2619" w:rsidRPr="00725DCB" w:rsidRDefault="003C2619" w:rsidP="00036D20">
            <w:pPr>
              <w:rPr>
                <w:rFonts w:eastAsia="宋体" w:cs="Microsoft YaHei UI"/>
                <w:b/>
                <w:bCs/>
                <w:sz w:val="16"/>
                <w:szCs w:val="16"/>
                <w:lang w:eastAsia="zh-CN"/>
              </w:rPr>
            </w:pPr>
            <w:r w:rsidRPr="00725DCB">
              <w:rPr>
                <w:rFonts w:eastAsia="宋体" w:cs="Microsoft YaHei UI"/>
                <w:b/>
                <w:bCs/>
                <w:sz w:val="16"/>
                <w:szCs w:val="16"/>
                <w:lang w:eastAsia="zh-CN"/>
              </w:rPr>
              <w:t>generation and</w:t>
            </w:r>
            <w:r>
              <w:rPr>
                <w:rFonts w:eastAsia="宋体" w:cs="Microsoft YaHei UI"/>
                <w:b/>
                <w:bCs/>
                <w:sz w:val="16"/>
                <w:szCs w:val="16"/>
                <w:lang w:eastAsia="zh-CN"/>
              </w:rPr>
              <w:t xml:space="preserve"> </w:t>
            </w:r>
            <w:r w:rsidRPr="00725DCB">
              <w:rPr>
                <w:rFonts w:eastAsia="宋体" w:cs="Microsoft YaHei UI"/>
                <w:b/>
                <w:bCs/>
                <w:sz w:val="16"/>
                <w:szCs w:val="16"/>
                <w:lang w:eastAsia="zh-CN"/>
              </w:rPr>
              <w:t>energy storage portfolio</w:t>
            </w:r>
          </w:p>
          <w:p w14:paraId="23E5C195" w14:textId="77777777" w:rsidR="003C2619" w:rsidRPr="00725DCB" w:rsidRDefault="003C2619" w:rsidP="00036D20">
            <w:pPr>
              <w:rPr>
                <w:rFonts w:eastAsia="宋体" w:cs="Microsoft YaHei UI"/>
                <w:b/>
                <w:bCs/>
                <w:sz w:val="16"/>
                <w:szCs w:val="16"/>
                <w:lang w:eastAsia="zh-CN"/>
              </w:rPr>
            </w:pPr>
          </w:p>
          <w:p w14:paraId="4040383C" w14:textId="77777777" w:rsidR="003C2619" w:rsidRPr="00A1116E" w:rsidRDefault="003C2619" w:rsidP="00036D20">
            <w:pPr>
              <w:rPr>
                <w:rFonts w:eastAsia="宋体" w:cs="PMingLiU"/>
                <w:snapToGrid w:val="0"/>
                <w:sz w:val="16"/>
                <w:szCs w:val="16"/>
                <w:lang w:eastAsia="zh-CN"/>
              </w:rPr>
            </w:pPr>
            <w:r w:rsidRPr="00725DCB">
              <w:rPr>
                <w:rFonts w:eastAsia="宋体" w:cs="Microsoft YaHei UI"/>
                <w:b/>
                <w:bCs/>
                <w:sz w:val="16"/>
                <w:szCs w:val="16"/>
                <w:lang w:eastAsia="zh-CN"/>
              </w:rPr>
              <w:t>(CO2 on an equity/ an equity plus long-term capacity and energy purchase</w:t>
            </w:r>
            <w:r>
              <w:rPr>
                <w:rFonts w:eastAsia="宋体" w:cs="Microsoft YaHei UI"/>
                <w:b/>
                <w:bCs/>
                <w:sz w:val="16"/>
                <w:szCs w:val="16"/>
                <w:lang w:eastAsia="zh-CN"/>
              </w:rPr>
              <w:t xml:space="preserve"> </w:t>
            </w:r>
            <w:r w:rsidRPr="00725DCB">
              <w:rPr>
                <w:rFonts w:eastAsia="宋体" w:cs="Microsoft YaHei UI"/>
                <w:b/>
                <w:bCs/>
                <w:sz w:val="16"/>
                <w:szCs w:val="16"/>
                <w:lang w:eastAsia="zh-CN"/>
              </w:rPr>
              <w:t>basis)</w:t>
            </w:r>
          </w:p>
        </w:tc>
        <w:tc>
          <w:tcPr>
            <w:tcW w:w="6571" w:type="dxa"/>
            <w:tcBorders>
              <w:bottom w:val="single" w:sz="4" w:space="0" w:color="000000" w:themeColor="text1"/>
              <w:right w:val="nil"/>
            </w:tcBorders>
          </w:tcPr>
          <w:p w14:paraId="7ABA3E18" w14:textId="77777777" w:rsidR="003C2619" w:rsidRPr="00725DCB" w:rsidRDefault="003C2619" w:rsidP="00036D20">
            <w:pPr>
              <w:jc w:val="both"/>
              <w:rPr>
                <w:rFonts w:eastAsia="宋体" w:cs="PMingLiU"/>
                <w:snapToGrid w:val="0"/>
                <w:sz w:val="16"/>
                <w:szCs w:val="16"/>
                <w:lang w:eastAsia="zh-CN"/>
              </w:rPr>
            </w:pPr>
            <w:r w:rsidRPr="00725DCB">
              <w:rPr>
                <w:rFonts w:eastAsia="宋体" w:cs="PMingLiU"/>
                <w:snapToGrid w:val="0"/>
                <w:sz w:val="16"/>
                <w:szCs w:val="16"/>
                <w:lang w:eastAsia="zh-CN"/>
              </w:rPr>
              <w:t>Data are consolidated on an equity basis with two variations:</w:t>
            </w:r>
          </w:p>
          <w:p w14:paraId="55ED18ED" w14:textId="77777777" w:rsidR="003C2619" w:rsidRPr="00725DCB" w:rsidRDefault="003C2619" w:rsidP="00392100">
            <w:pPr>
              <w:pStyle w:val="a3"/>
              <w:numPr>
                <w:ilvl w:val="0"/>
                <w:numId w:val="8"/>
              </w:numPr>
              <w:ind w:left="319" w:hanging="319"/>
              <w:jc w:val="both"/>
              <w:rPr>
                <w:rFonts w:eastAsia="宋体" w:cs="PMingLiU"/>
                <w:snapToGrid w:val="0"/>
                <w:sz w:val="16"/>
                <w:szCs w:val="16"/>
                <w:lang w:eastAsia="zh-CN"/>
              </w:rPr>
            </w:pPr>
            <w:r w:rsidRPr="00725DCB">
              <w:rPr>
                <w:rFonts w:eastAsia="宋体" w:cs="PMingLiU"/>
                <w:b/>
                <w:bCs/>
                <w:snapToGrid w:val="0"/>
                <w:sz w:val="16"/>
                <w:szCs w:val="16"/>
                <w:lang w:eastAsia="zh-CN"/>
              </w:rPr>
              <w:t>Equity basis</w:t>
            </w:r>
            <w:r w:rsidRPr="00725DCB">
              <w:rPr>
                <w:rFonts w:eastAsia="宋体" w:cs="PMingLiU"/>
                <w:snapToGrid w:val="0"/>
                <w:sz w:val="16"/>
                <w:szCs w:val="16"/>
                <w:lang w:eastAsia="zh-CN"/>
              </w:rPr>
              <w:t xml:space="preserve"> includes the assets in the Group’s generation and energy storage portfolio that are:</w:t>
            </w:r>
          </w:p>
          <w:p w14:paraId="03E21FD5" w14:textId="77777777" w:rsidR="003C2619" w:rsidRDefault="003C2619" w:rsidP="00392100">
            <w:pPr>
              <w:pStyle w:val="a3"/>
              <w:numPr>
                <w:ilvl w:val="0"/>
                <w:numId w:val="7"/>
              </w:numPr>
              <w:ind w:left="319" w:hanging="319"/>
              <w:jc w:val="both"/>
              <w:rPr>
                <w:rFonts w:eastAsia="宋体" w:cs="PMingLiU"/>
                <w:snapToGrid w:val="0"/>
                <w:sz w:val="16"/>
                <w:szCs w:val="16"/>
                <w:lang w:eastAsia="zh-CN"/>
              </w:rPr>
            </w:pPr>
            <w:r w:rsidRPr="00725DCB">
              <w:rPr>
                <w:rFonts w:eastAsia="宋体" w:cs="PMingLiU"/>
                <w:snapToGrid w:val="0"/>
                <w:sz w:val="16"/>
                <w:szCs w:val="16"/>
                <w:lang w:eastAsia="zh-CN"/>
              </w:rPr>
              <w:t>Owned by CLP, where assets are included on an equity basis (i.e. accounts for the data according to CLP’s equity share in the asset); and</w:t>
            </w:r>
          </w:p>
          <w:p w14:paraId="14EBD8CB" w14:textId="77777777" w:rsidR="003C2619" w:rsidRPr="00725DCB" w:rsidRDefault="003C2619" w:rsidP="00392100">
            <w:pPr>
              <w:pStyle w:val="a3"/>
              <w:numPr>
                <w:ilvl w:val="0"/>
                <w:numId w:val="7"/>
              </w:numPr>
              <w:ind w:left="319" w:hanging="319"/>
              <w:jc w:val="both"/>
              <w:rPr>
                <w:rFonts w:eastAsia="宋体" w:cs="PMingLiU"/>
                <w:snapToGrid w:val="0"/>
                <w:sz w:val="16"/>
                <w:szCs w:val="16"/>
                <w:lang w:eastAsia="zh-CN"/>
              </w:rPr>
            </w:pPr>
            <w:r w:rsidRPr="00725DCB">
              <w:rPr>
                <w:rFonts w:eastAsia="宋体" w:cs="PMingLiU"/>
                <w:snapToGrid w:val="0"/>
                <w:sz w:val="16"/>
                <w:szCs w:val="16"/>
                <w:lang w:eastAsia="zh-CN"/>
              </w:rPr>
              <w:t>In operation during the reporting year.</w:t>
            </w:r>
          </w:p>
          <w:p w14:paraId="36E88FE1" w14:textId="77777777" w:rsidR="003C2619" w:rsidRPr="00725DCB" w:rsidRDefault="003C2619" w:rsidP="00392100">
            <w:pPr>
              <w:pStyle w:val="a3"/>
              <w:numPr>
                <w:ilvl w:val="0"/>
                <w:numId w:val="8"/>
              </w:numPr>
              <w:ind w:left="319" w:hanging="319"/>
              <w:jc w:val="both"/>
              <w:rPr>
                <w:rFonts w:eastAsia="宋体" w:cs="PMingLiU"/>
                <w:snapToGrid w:val="0"/>
                <w:sz w:val="16"/>
                <w:szCs w:val="16"/>
                <w:lang w:eastAsia="zh-CN"/>
              </w:rPr>
            </w:pPr>
            <w:r w:rsidRPr="00725DCB">
              <w:rPr>
                <w:rFonts w:eastAsia="宋体" w:cs="PMingLiU"/>
                <w:b/>
                <w:bCs/>
                <w:snapToGrid w:val="0"/>
                <w:sz w:val="16"/>
                <w:szCs w:val="16"/>
                <w:lang w:eastAsia="zh-CN"/>
              </w:rPr>
              <w:t xml:space="preserve">Equity plus long-term capacity and energy purchase basis </w:t>
            </w:r>
            <w:r w:rsidRPr="00725DCB">
              <w:rPr>
                <w:rFonts w:eastAsia="宋体" w:cs="PMingLiU"/>
                <w:snapToGrid w:val="0"/>
                <w:sz w:val="16"/>
                <w:szCs w:val="16"/>
                <w:lang w:eastAsia="zh-CN"/>
              </w:rPr>
              <w:t>adds onto (1) above and includes the assets in the Group’s generation and energy storage portfolio whose capacity and energy are purchased by CLP to meet customer demand, and where:</w:t>
            </w:r>
          </w:p>
          <w:p w14:paraId="12E4840E" w14:textId="77777777" w:rsidR="003C2619" w:rsidRDefault="003C2619" w:rsidP="00392100">
            <w:pPr>
              <w:pStyle w:val="a3"/>
              <w:numPr>
                <w:ilvl w:val="0"/>
                <w:numId w:val="7"/>
              </w:numPr>
              <w:ind w:left="319" w:hanging="319"/>
              <w:jc w:val="both"/>
              <w:rPr>
                <w:rFonts w:eastAsia="宋体" w:cs="PMingLiU"/>
                <w:snapToGrid w:val="0"/>
                <w:sz w:val="16"/>
                <w:szCs w:val="16"/>
                <w:lang w:eastAsia="zh-CN"/>
              </w:rPr>
            </w:pPr>
            <w:r w:rsidRPr="00725DCB">
              <w:rPr>
                <w:rFonts w:eastAsia="宋体" w:cs="PMingLiU"/>
                <w:snapToGrid w:val="0"/>
                <w:sz w:val="16"/>
                <w:szCs w:val="16"/>
                <w:lang w:eastAsia="zh-CN"/>
              </w:rPr>
              <w:t>Purchase agreement duration is at least 5 years; and</w:t>
            </w:r>
          </w:p>
          <w:p w14:paraId="63AAD457" w14:textId="77777777" w:rsidR="003C2619" w:rsidRPr="00725DCB" w:rsidRDefault="003C2619" w:rsidP="00392100">
            <w:pPr>
              <w:pStyle w:val="a3"/>
              <w:numPr>
                <w:ilvl w:val="0"/>
                <w:numId w:val="7"/>
              </w:numPr>
              <w:ind w:left="319" w:hanging="319"/>
              <w:jc w:val="both"/>
              <w:rPr>
                <w:rFonts w:eastAsia="宋体" w:cs="PMingLiU"/>
                <w:snapToGrid w:val="0"/>
                <w:sz w:val="16"/>
                <w:szCs w:val="16"/>
                <w:lang w:eastAsia="zh-CN"/>
              </w:rPr>
            </w:pPr>
            <w:r w:rsidRPr="00725DCB">
              <w:rPr>
                <w:rFonts w:eastAsia="宋体" w:cs="PMingLiU"/>
                <w:snapToGrid w:val="0"/>
                <w:sz w:val="16"/>
                <w:szCs w:val="16"/>
                <w:lang w:eastAsia="zh-CN"/>
              </w:rPr>
              <w:t>Capacity or energy purchase is no less than 10MW.</w:t>
            </w:r>
          </w:p>
          <w:p w14:paraId="2BA103D8" w14:textId="77777777" w:rsidR="003C2619" w:rsidRPr="00725DCB" w:rsidRDefault="003C2619" w:rsidP="00036D20">
            <w:pPr>
              <w:jc w:val="both"/>
              <w:rPr>
                <w:rFonts w:eastAsia="宋体" w:cs="PMingLiU"/>
                <w:snapToGrid w:val="0"/>
                <w:sz w:val="16"/>
                <w:szCs w:val="16"/>
                <w:lang w:eastAsia="zh-CN"/>
              </w:rPr>
            </w:pPr>
          </w:p>
        </w:tc>
      </w:tr>
      <w:tr w:rsidR="003C2619" w:rsidRPr="00A1116E" w14:paraId="2AE4DE6B" w14:textId="77777777" w:rsidTr="00036D20">
        <w:tc>
          <w:tcPr>
            <w:tcW w:w="1951" w:type="dxa"/>
            <w:tcBorders>
              <w:left w:val="nil"/>
            </w:tcBorders>
          </w:tcPr>
          <w:p w14:paraId="0C5633F2" w14:textId="77777777" w:rsidR="003C2619" w:rsidRDefault="003C2619" w:rsidP="00036D20">
            <w:pPr>
              <w:rPr>
                <w:rFonts w:eastAsia="宋体" w:cs="PMingLiU"/>
                <w:b/>
                <w:bCs/>
                <w:snapToGrid w:val="0"/>
                <w:sz w:val="16"/>
                <w:szCs w:val="16"/>
                <w:lang w:eastAsia="zh-CN"/>
              </w:rPr>
            </w:pPr>
            <w:r w:rsidRPr="00725DCB">
              <w:rPr>
                <w:rFonts w:eastAsia="宋体" w:cs="PMingLiU"/>
                <w:b/>
                <w:bCs/>
                <w:snapToGrid w:val="0"/>
                <w:sz w:val="16"/>
                <w:szCs w:val="16"/>
                <w:lang w:eastAsia="zh-CN"/>
              </w:rPr>
              <w:t>GHG emissions</w:t>
            </w:r>
          </w:p>
          <w:p w14:paraId="62138DAC" w14:textId="77777777" w:rsidR="003C2619" w:rsidRPr="00725DCB" w:rsidRDefault="003C2619" w:rsidP="00036D20">
            <w:pPr>
              <w:rPr>
                <w:rFonts w:eastAsia="宋体" w:cs="PMingLiU"/>
                <w:b/>
                <w:bCs/>
                <w:snapToGrid w:val="0"/>
                <w:sz w:val="16"/>
                <w:szCs w:val="16"/>
                <w:lang w:eastAsia="zh-CN"/>
              </w:rPr>
            </w:pPr>
            <w:r w:rsidRPr="00725DCB">
              <w:rPr>
                <w:rFonts w:eastAsia="宋体" w:cs="PMingLiU"/>
                <w:b/>
                <w:bCs/>
                <w:snapToGrid w:val="0"/>
                <w:sz w:val="16"/>
                <w:szCs w:val="16"/>
                <w:lang w:eastAsia="zh-CN"/>
              </w:rPr>
              <w:t>– CLP Group's</w:t>
            </w:r>
          </w:p>
          <w:p w14:paraId="232EF99F" w14:textId="77777777" w:rsidR="003C2619" w:rsidRPr="00725DCB" w:rsidRDefault="003C2619" w:rsidP="00036D20">
            <w:pPr>
              <w:rPr>
                <w:rFonts w:eastAsia="宋体" w:cs="PMingLiU"/>
                <w:b/>
                <w:bCs/>
                <w:snapToGrid w:val="0"/>
                <w:sz w:val="16"/>
                <w:szCs w:val="16"/>
                <w:lang w:eastAsia="zh-CN"/>
              </w:rPr>
            </w:pPr>
            <w:r w:rsidRPr="00725DCB">
              <w:rPr>
                <w:rFonts w:eastAsia="宋体" w:cs="PMingLiU"/>
                <w:b/>
                <w:bCs/>
                <w:snapToGrid w:val="0"/>
                <w:sz w:val="16"/>
                <w:szCs w:val="16"/>
                <w:lang w:eastAsia="zh-CN"/>
              </w:rPr>
              <w:t>generation and energy storage portfolio</w:t>
            </w:r>
          </w:p>
          <w:p w14:paraId="5C2AFF15" w14:textId="77777777" w:rsidR="003C2619" w:rsidRPr="00725DCB" w:rsidRDefault="003C2619" w:rsidP="00036D20">
            <w:pPr>
              <w:rPr>
                <w:rFonts w:eastAsia="宋体" w:cs="PMingLiU"/>
                <w:b/>
                <w:bCs/>
                <w:snapToGrid w:val="0"/>
                <w:sz w:val="16"/>
                <w:szCs w:val="16"/>
                <w:lang w:eastAsia="zh-CN"/>
              </w:rPr>
            </w:pPr>
          </w:p>
          <w:p w14:paraId="7888BCEA" w14:textId="77777777" w:rsidR="003C2619" w:rsidRPr="00A1116E" w:rsidRDefault="003C2619" w:rsidP="00036D20">
            <w:pPr>
              <w:rPr>
                <w:rFonts w:eastAsia="宋体" w:cs="PMingLiU"/>
                <w:snapToGrid w:val="0"/>
                <w:sz w:val="16"/>
                <w:szCs w:val="16"/>
                <w:lang w:eastAsia="zh-CN"/>
              </w:rPr>
            </w:pPr>
            <w:r w:rsidRPr="00725DCB">
              <w:rPr>
                <w:rFonts w:eastAsia="宋体" w:cs="PMingLiU"/>
                <w:b/>
                <w:bCs/>
                <w:snapToGrid w:val="0"/>
                <w:sz w:val="16"/>
                <w:szCs w:val="16"/>
                <w:lang w:eastAsia="zh-CN"/>
              </w:rPr>
              <w:t>(CO2/CO2e on an operational control basis)</w:t>
            </w:r>
          </w:p>
        </w:tc>
        <w:tc>
          <w:tcPr>
            <w:tcW w:w="6571" w:type="dxa"/>
            <w:tcBorders>
              <w:right w:val="nil"/>
            </w:tcBorders>
          </w:tcPr>
          <w:p w14:paraId="30C4599D" w14:textId="77777777" w:rsidR="003C2619" w:rsidRPr="00725DCB" w:rsidRDefault="003C2619" w:rsidP="00036D20">
            <w:pPr>
              <w:jc w:val="both"/>
              <w:rPr>
                <w:rFonts w:eastAsia="宋体" w:cs="PMingLiU"/>
                <w:snapToGrid w:val="0"/>
                <w:sz w:val="16"/>
                <w:szCs w:val="16"/>
                <w:lang w:eastAsia="zh-CN"/>
              </w:rPr>
            </w:pPr>
            <w:r w:rsidRPr="00725DCB">
              <w:rPr>
                <w:rFonts w:eastAsia="宋体" w:cs="PMingLiU"/>
                <w:snapToGrid w:val="0"/>
                <w:sz w:val="16"/>
                <w:szCs w:val="16"/>
                <w:lang w:eastAsia="zh-CN"/>
              </w:rPr>
              <w:t>Includes the Group’s generation and energy storage portfolio, coal mines or fuel storage facilities that are:</w:t>
            </w:r>
          </w:p>
          <w:p w14:paraId="77AEB892" w14:textId="77777777" w:rsidR="003C2619" w:rsidRPr="00725DCB" w:rsidRDefault="003C2619" w:rsidP="00392100">
            <w:pPr>
              <w:pStyle w:val="a3"/>
              <w:numPr>
                <w:ilvl w:val="0"/>
                <w:numId w:val="7"/>
              </w:numPr>
              <w:ind w:left="319" w:hanging="319"/>
              <w:jc w:val="both"/>
              <w:rPr>
                <w:rFonts w:eastAsia="宋体" w:cs="PMingLiU"/>
                <w:snapToGrid w:val="0"/>
                <w:sz w:val="16"/>
                <w:szCs w:val="16"/>
                <w:lang w:eastAsia="zh-CN"/>
              </w:rPr>
            </w:pPr>
            <w:r w:rsidRPr="00725DCB">
              <w:rPr>
                <w:rFonts w:eastAsia="宋体" w:cs="PMingLiU"/>
                <w:snapToGrid w:val="0"/>
                <w:sz w:val="16"/>
                <w:szCs w:val="16"/>
                <w:lang w:eastAsia="zh-CN"/>
              </w:rPr>
              <w:t>Majority owned by CLP or under CLP’s operational control, defined as full authority to implement CLP’s operating policies;</w:t>
            </w:r>
          </w:p>
          <w:p w14:paraId="04EB9F65" w14:textId="77777777" w:rsidR="003C2619" w:rsidRPr="00725DCB" w:rsidRDefault="003C2619" w:rsidP="00392100">
            <w:pPr>
              <w:pStyle w:val="a3"/>
              <w:numPr>
                <w:ilvl w:val="0"/>
                <w:numId w:val="7"/>
              </w:numPr>
              <w:ind w:left="319" w:hanging="319"/>
              <w:jc w:val="both"/>
              <w:rPr>
                <w:rFonts w:eastAsia="宋体" w:cs="PMingLiU"/>
                <w:snapToGrid w:val="0"/>
                <w:sz w:val="16"/>
                <w:szCs w:val="16"/>
                <w:lang w:eastAsia="zh-CN"/>
              </w:rPr>
            </w:pPr>
            <w:r w:rsidRPr="00725DCB">
              <w:rPr>
                <w:rFonts w:eastAsia="宋体" w:cs="PMingLiU"/>
                <w:snapToGrid w:val="0"/>
                <w:sz w:val="16"/>
                <w:szCs w:val="16"/>
                <w:lang w:eastAsia="zh-CN"/>
              </w:rPr>
              <w:t>In operation during the reporting year; and</w:t>
            </w:r>
          </w:p>
          <w:p w14:paraId="5E4E9DF6" w14:textId="77777777" w:rsidR="003C2619" w:rsidRPr="00725DCB" w:rsidRDefault="003C2619" w:rsidP="00392100">
            <w:pPr>
              <w:pStyle w:val="a3"/>
              <w:numPr>
                <w:ilvl w:val="0"/>
                <w:numId w:val="7"/>
              </w:numPr>
              <w:ind w:left="319" w:hanging="319"/>
              <w:jc w:val="both"/>
              <w:rPr>
                <w:rFonts w:eastAsia="宋体" w:cs="PMingLiU"/>
                <w:snapToGrid w:val="0"/>
                <w:sz w:val="16"/>
                <w:szCs w:val="16"/>
                <w:lang w:eastAsia="zh-CN"/>
              </w:rPr>
            </w:pPr>
            <w:r w:rsidRPr="00725DCB">
              <w:rPr>
                <w:rFonts w:eastAsia="宋体" w:cs="PMingLiU"/>
                <w:snapToGrid w:val="0"/>
                <w:sz w:val="16"/>
                <w:szCs w:val="16"/>
                <w:lang w:eastAsia="zh-CN"/>
              </w:rPr>
              <w:t>Posing material impact to the environment.</w:t>
            </w:r>
          </w:p>
          <w:p w14:paraId="090ED005" w14:textId="77777777" w:rsidR="003C2619" w:rsidRPr="00725DCB" w:rsidRDefault="003C2619" w:rsidP="00036D20">
            <w:pPr>
              <w:jc w:val="both"/>
              <w:rPr>
                <w:rFonts w:eastAsia="宋体" w:cs="PMingLiU"/>
                <w:snapToGrid w:val="0"/>
                <w:sz w:val="16"/>
                <w:szCs w:val="16"/>
                <w:lang w:eastAsia="zh-CN"/>
              </w:rPr>
            </w:pPr>
            <w:r w:rsidRPr="00725DCB">
              <w:rPr>
                <w:rFonts w:eastAsia="宋体" w:cs="PMingLiU"/>
                <w:snapToGrid w:val="0"/>
                <w:sz w:val="16"/>
                <w:szCs w:val="16"/>
                <w:lang w:eastAsia="zh-CN"/>
              </w:rPr>
              <w:t>100% of the performance data for in-scope assets is reported without adjustment based on CLP's equity share, unless otherwise stated.</w:t>
            </w:r>
          </w:p>
          <w:p w14:paraId="184F07A4" w14:textId="77777777" w:rsidR="003C2619" w:rsidRPr="00A1116E" w:rsidRDefault="003C2619" w:rsidP="00036D20">
            <w:pPr>
              <w:ind w:left="38"/>
              <w:jc w:val="both"/>
              <w:rPr>
                <w:rFonts w:eastAsia="宋体" w:cs="PMingLiU"/>
                <w:snapToGrid w:val="0"/>
                <w:sz w:val="16"/>
                <w:szCs w:val="16"/>
                <w:lang w:eastAsia="zh-CN"/>
              </w:rPr>
            </w:pPr>
          </w:p>
        </w:tc>
      </w:tr>
    </w:tbl>
    <w:p w14:paraId="29357F6C" w14:textId="77777777" w:rsidR="003C2619" w:rsidRDefault="003C2619" w:rsidP="003C2619">
      <w:pPr>
        <w:autoSpaceDE w:val="0"/>
        <w:autoSpaceDN w:val="0"/>
        <w:adjustRightInd w:val="0"/>
        <w:spacing w:after="0" w:line="240" w:lineRule="auto"/>
        <w:jc w:val="both"/>
        <w:rPr>
          <w:rFonts w:ascii="Georgia" w:eastAsia="宋体" w:hAnsi="Georgia" w:cs="PMingLiU"/>
          <w:snapToGrid w:val="0"/>
          <w:sz w:val="20"/>
          <w:szCs w:val="20"/>
        </w:rPr>
      </w:pPr>
    </w:p>
    <w:sectPr w:rsidR="003C261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61463" w14:textId="77777777" w:rsidR="00765F8A" w:rsidRDefault="00765F8A" w:rsidP="00CB714B">
      <w:pPr>
        <w:spacing w:after="0" w:line="240" w:lineRule="auto"/>
      </w:pPr>
      <w:r>
        <w:separator/>
      </w:r>
    </w:p>
  </w:endnote>
  <w:endnote w:type="continuationSeparator" w:id="0">
    <w:p w14:paraId="4B0E8030" w14:textId="77777777" w:rsidR="00765F8A" w:rsidRDefault="00765F8A" w:rsidP="00CB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Arial-BoldMT">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961957"/>
      <w:docPartObj>
        <w:docPartGallery w:val="Page Numbers (Bottom of Page)"/>
        <w:docPartUnique/>
      </w:docPartObj>
    </w:sdtPr>
    <w:sdtEndPr>
      <w:rPr>
        <w:rFonts w:ascii="Georgia" w:hAnsi="Georgia"/>
        <w:noProof/>
        <w:sz w:val="18"/>
        <w:szCs w:val="18"/>
      </w:rPr>
    </w:sdtEndPr>
    <w:sdtContent>
      <w:p w14:paraId="21F3B840" w14:textId="5204755E" w:rsidR="00A636D0" w:rsidRPr="004C193B" w:rsidRDefault="00A636D0">
        <w:pPr>
          <w:pStyle w:val="a6"/>
          <w:jc w:val="center"/>
          <w:rPr>
            <w:rFonts w:ascii="Georgia" w:hAnsi="Georgia"/>
            <w:sz w:val="18"/>
            <w:szCs w:val="18"/>
          </w:rPr>
        </w:pPr>
        <w:r w:rsidRPr="004C193B">
          <w:rPr>
            <w:rFonts w:ascii="Georgia" w:hAnsi="Georgia"/>
            <w:sz w:val="18"/>
            <w:szCs w:val="18"/>
          </w:rPr>
          <w:fldChar w:fldCharType="begin"/>
        </w:r>
        <w:r w:rsidRPr="004C193B">
          <w:rPr>
            <w:rFonts w:ascii="Georgia" w:hAnsi="Georgia"/>
            <w:sz w:val="18"/>
            <w:szCs w:val="18"/>
          </w:rPr>
          <w:instrText xml:space="preserve"> PAGE   \* MERGEFORMAT </w:instrText>
        </w:r>
        <w:r w:rsidRPr="004C193B">
          <w:rPr>
            <w:rFonts w:ascii="Georgia" w:hAnsi="Georgia"/>
            <w:sz w:val="18"/>
            <w:szCs w:val="18"/>
          </w:rPr>
          <w:fldChar w:fldCharType="separate"/>
        </w:r>
        <w:r w:rsidR="00BA1CCA">
          <w:rPr>
            <w:rFonts w:ascii="Georgia" w:hAnsi="Georgia"/>
            <w:noProof/>
            <w:sz w:val="18"/>
            <w:szCs w:val="18"/>
          </w:rPr>
          <w:t>1</w:t>
        </w:r>
        <w:r w:rsidRPr="004C193B">
          <w:rPr>
            <w:rFonts w:ascii="Georgia" w:hAnsi="Georgia"/>
            <w:noProof/>
            <w:sz w:val="18"/>
            <w:szCs w:val="18"/>
          </w:rPr>
          <w:fldChar w:fldCharType="end"/>
        </w:r>
      </w:p>
    </w:sdtContent>
  </w:sdt>
  <w:p w14:paraId="1DF038E8" w14:textId="77777777" w:rsidR="00A636D0" w:rsidRPr="007E117C" w:rsidRDefault="00A636D0" w:rsidP="000A2711">
    <w:pPr>
      <w:pStyle w:val="a6"/>
      <w:rPr>
        <w:rFonts w:ascii="Georgia" w:hAnsi="Georgia"/>
        <w:sz w:val="18"/>
        <w:szCs w:val="18"/>
      </w:rPr>
    </w:pPr>
  </w:p>
  <w:p w14:paraId="23C3E4F7" w14:textId="77777777" w:rsidR="00A636D0" w:rsidRDefault="00A636D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362872"/>
      <w:docPartObj>
        <w:docPartGallery w:val="Page Numbers (Bottom of Page)"/>
        <w:docPartUnique/>
      </w:docPartObj>
    </w:sdtPr>
    <w:sdtEndPr>
      <w:rPr>
        <w:rFonts w:ascii="Georgia" w:hAnsi="Georgia"/>
        <w:noProof/>
        <w:sz w:val="18"/>
        <w:szCs w:val="18"/>
      </w:rPr>
    </w:sdtEndPr>
    <w:sdtContent>
      <w:p w14:paraId="47B897DB" w14:textId="1B1DAAFD" w:rsidR="003C2619" w:rsidRPr="004C193B" w:rsidRDefault="003C2619">
        <w:pPr>
          <w:pStyle w:val="a6"/>
          <w:jc w:val="center"/>
          <w:rPr>
            <w:rFonts w:ascii="Georgia" w:hAnsi="Georgia"/>
            <w:sz w:val="18"/>
            <w:szCs w:val="18"/>
          </w:rPr>
        </w:pPr>
        <w:r w:rsidRPr="004C193B">
          <w:rPr>
            <w:rFonts w:ascii="Georgia" w:hAnsi="Georgia"/>
            <w:sz w:val="18"/>
            <w:szCs w:val="18"/>
          </w:rPr>
          <w:fldChar w:fldCharType="begin"/>
        </w:r>
        <w:r w:rsidRPr="004C193B">
          <w:rPr>
            <w:rFonts w:ascii="Georgia" w:hAnsi="Georgia"/>
            <w:sz w:val="18"/>
            <w:szCs w:val="18"/>
          </w:rPr>
          <w:instrText xml:space="preserve"> PAGE   \* MERGEFORMAT </w:instrText>
        </w:r>
        <w:r w:rsidRPr="004C193B">
          <w:rPr>
            <w:rFonts w:ascii="Georgia" w:hAnsi="Georgia"/>
            <w:sz w:val="18"/>
            <w:szCs w:val="18"/>
          </w:rPr>
          <w:fldChar w:fldCharType="separate"/>
        </w:r>
        <w:r w:rsidR="00BA1CCA">
          <w:rPr>
            <w:rFonts w:ascii="Georgia" w:hAnsi="Georgia"/>
            <w:noProof/>
            <w:sz w:val="18"/>
            <w:szCs w:val="18"/>
          </w:rPr>
          <w:t>9</w:t>
        </w:r>
        <w:r w:rsidRPr="004C193B">
          <w:rPr>
            <w:rFonts w:ascii="Georgia" w:hAnsi="Georgia"/>
            <w:noProof/>
            <w:sz w:val="18"/>
            <w:szCs w:val="18"/>
          </w:rPr>
          <w:fldChar w:fldCharType="end"/>
        </w:r>
      </w:p>
    </w:sdtContent>
  </w:sdt>
  <w:p w14:paraId="0FA680EE" w14:textId="77777777" w:rsidR="003C2619" w:rsidRPr="007E117C" w:rsidRDefault="003C2619" w:rsidP="000A2711">
    <w:pPr>
      <w:pStyle w:val="a6"/>
      <w:rPr>
        <w:rFonts w:ascii="Georgia" w:hAnsi="Georgia"/>
        <w:sz w:val="18"/>
        <w:szCs w:val="18"/>
      </w:rPr>
    </w:pPr>
  </w:p>
  <w:p w14:paraId="01ACF22C" w14:textId="77777777" w:rsidR="003C2619" w:rsidRDefault="003C261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526327"/>
      <w:docPartObj>
        <w:docPartGallery w:val="Page Numbers (Bottom of Page)"/>
        <w:docPartUnique/>
      </w:docPartObj>
    </w:sdtPr>
    <w:sdtEndPr>
      <w:rPr>
        <w:noProof/>
      </w:rPr>
    </w:sdtEndPr>
    <w:sdtContent>
      <w:p w14:paraId="3F29AA37" w14:textId="1232CF60" w:rsidR="00211F24" w:rsidRDefault="00211F24">
        <w:pPr>
          <w:pStyle w:val="a6"/>
          <w:jc w:val="center"/>
        </w:pPr>
        <w:r>
          <w:fldChar w:fldCharType="begin"/>
        </w:r>
        <w:r>
          <w:instrText xml:space="preserve"> PAGE   \* MERGEFORMAT </w:instrText>
        </w:r>
        <w:r>
          <w:fldChar w:fldCharType="separate"/>
        </w:r>
        <w:r w:rsidR="00BA1CCA">
          <w:rPr>
            <w:noProof/>
          </w:rPr>
          <w:t>11</w:t>
        </w:r>
        <w:r>
          <w:rPr>
            <w:noProof/>
          </w:rPr>
          <w:fldChar w:fldCharType="end"/>
        </w:r>
      </w:p>
    </w:sdtContent>
  </w:sdt>
  <w:p w14:paraId="334FA870" w14:textId="77777777" w:rsidR="00211F24" w:rsidRDefault="00211F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17C48" w14:textId="77777777" w:rsidR="00765F8A" w:rsidRDefault="00765F8A" w:rsidP="00CB714B">
      <w:pPr>
        <w:spacing w:after="0" w:line="240" w:lineRule="auto"/>
      </w:pPr>
      <w:r>
        <w:separator/>
      </w:r>
    </w:p>
  </w:footnote>
  <w:footnote w:type="continuationSeparator" w:id="0">
    <w:p w14:paraId="0DFDE9F1" w14:textId="77777777" w:rsidR="00765F8A" w:rsidRDefault="00765F8A" w:rsidP="00CB71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91CC018"/>
    <w:lvl w:ilvl="0">
      <w:numFmt w:val="bullet"/>
      <w:lvlText w:val="*"/>
      <w:lvlJc w:val="left"/>
    </w:lvl>
  </w:abstractNum>
  <w:abstractNum w:abstractNumId="1">
    <w:nsid w:val="0B591725"/>
    <w:multiLevelType w:val="hybridMultilevel"/>
    <w:tmpl w:val="1EA87462"/>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2">
    <w:nsid w:val="21376991"/>
    <w:multiLevelType w:val="hybridMultilevel"/>
    <w:tmpl w:val="5A5E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E62DA3"/>
    <w:multiLevelType w:val="hybridMultilevel"/>
    <w:tmpl w:val="FE98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1B15E0"/>
    <w:multiLevelType w:val="hybridMultilevel"/>
    <w:tmpl w:val="EC620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B13FAA"/>
    <w:multiLevelType w:val="hybridMultilevel"/>
    <w:tmpl w:val="DA0C8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31A7E5D"/>
    <w:multiLevelType w:val="hybridMultilevel"/>
    <w:tmpl w:val="1182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99234A3"/>
    <w:multiLevelType w:val="hybridMultilevel"/>
    <w:tmpl w:val="FDA2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5"/>
  </w:num>
  <w:num w:numId="3">
    <w:abstractNumId w:val="1"/>
  </w:num>
  <w:num w:numId="4">
    <w:abstractNumId w:val="3"/>
  </w:num>
  <w:num w:numId="5">
    <w:abstractNumId w:val="6"/>
  </w:num>
  <w:num w:numId="6">
    <w:abstractNumId w:val="7"/>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22"/>
    <w:rsid w:val="00001A61"/>
    <w:rsid w:val="00012360"/>
    <w:rsid w:val="000128DA"/>
    <w:rsid w:val="000149F0"/>
    <w:rsid w:val="00014BBA"/>
    <w:rsid w:val="000163FC"/>
    <w:rsid w:val="0001732A"/>
    <w:rsid w:val="00017C05"/>
    <w:rsid w:val="00023940"/>
    <w:rsid w:val="000425EA"/>
    <w:rsid w:val="00051745"/>
    <w:rsid w:val="000578D5"/>
    <w:rsid w:val="00062CF4"/>
    <w:rsid w:val="0006317F"/>
    <w:rsid w:val="000646E5"/>
    <w:rsid w:val="0006721F"/>
    <w:rsid w:val="000861B8"/>
    <w:rsid w:val="00086BB3"/>
    <w:rsid w:val="00092371"/>
    <w:rsid w:val="000A104B"/>
    <w:rsid w:val="000B19C2"/>
    <w:rsid w:val="000C4C63"/>
    <w:rsid w:val="000C7666"/>
    <w:rsid w:val="000E34E2"/>
    <w:rsid w:val="00102BC1"/>
    <w:rsid w:val="00125718"/>
    <w:rsid w:val="00131AC4"/>
    <w:rsid w:val="00131F82"/>
    <w:rsid w:val="00140B34"/>
    <w:rsid w:val="00142D89"/>
    <w:rsid w:val="001470D2"/>
    <w:rsid w:val="00154C5D"/>
    <w:rsid w:val="00155A2C"/>
    <w:rsid w:val="0016576C"/>
    <w:rsid w:val="00176D65"/>
    <w:rsid w:val="0018014A"/>
    <w:rsid w:val="00186B81"/>
    <w:rsid w:val="00191338"/>
    <w:rsid w:val="001B6BBD"/>
    <w:rsid w:val="001C38B4"/>
    <w:rsid w:val="001C5FF8"/>
    <w:rsid w:val="001D27F5"/>
    <w:rsid w:val="001E5F6A"/>
    <w:rsid w:val="00202831"/>
    <w:rsid w:val="0020336C"/>
    <w:rsid w:val="002039F4"/>
    <w:rsid w:val="00211F24"/>
    <w:rsid w:val="002174DE"/>
    <w:rsid w:val="002211D8"/>
    <w:rsid w:val="0022466F"/>
    <w:rsid w:val="00242F97"/>
    <w:rsid w:val="002430B2"/>
    <w:rsid w:val="0028616E"/>
    <w:rsid w:val="002A0210"/>
    <w:rsid w:val="002A2541"/>
    <w:rsid w:val="002B1194"/>
    <w:rsid w:val="002C1E3E"/>
    <w:rsid w:val="002C2026"/>
    <w:rsid w:val="002C68F3"/>
    <w:rsid w:val="002D0631"/>
    <w:rsid w:val="002D3F56"/>
    <w:rsid w:val="002D7FB9"/>
    <w:rsid w:val="002E2976"/>
    <w:rsid w:val="002F4F1A"/>
    <w:rsid w:val="00300952"/>
    <w:rsid w:val="00341E30"/>
    <w:rsid w:val="00345059"/>
    <w:rsid w:val="00346D57"/>
    <w:rsid w:val="003535B4"/>
    <w:rsid w:val="003826A6"/>
    <w:rsid w:val="003855E3"/>
    <w:rsid w:val="00386AFF"/>
    <w:rsid w:val="00387815"/>
    <w:rsid w:val="003917E1"/>
    <w:rsid w:val="00392100"/>
    <w:rsid w:val="00392C82"/>
    <w:rsid w:val="003937C4"/>
    <w:rsid w:val="00394EB9"/>
    <w:rsid w:val="003B097C"/>
    <w:rsid w:val="003B1309"/>
    <w:rsid w:val="003C1B22"/>
    <w:rsid w:val="003C2619"/>
    <w:rsid w:val="003C2BFE"/>
    <w:rsid w:val="003D5851"/>
    <w:rsid w:val="003E2227"/>
    <w:rsid w:val="004002E3"/>
    <w:rsid w:val="004011E0"/>
    <w:rsid w:val="0040468A"/>
    <w:rsid w:val="004048A0"/>
    <w:rsid w:val="00406858"/>
    <w:rsid w:val="00423794"/>
    <w:rsid w:val="004342A0"/>
    <w:rsid w:val="0044048A"/>
    <w:rsid w:val="0045576B"/>
    <w:rsid w:val="004572B5"/>
    <w:rsid w:val="00465227"/>
    <w:rsid w:val="00474CC4"/>
    <w:rsid w:val="00476FE3"/>
    <w:rsid w:val="00477DCE"/>
    <w:rsid w:val="00490947"/>
    <w:rsid w:val="00497ECA"/>
    <w:rsid w:val="004B412F"/>
    <w:rsid w:val="004B47AB"/>
    <w:rsid w:val="004D10A9"/>
    <w:rsid w:val="004D64D8"/>
    <w:rsid w:val="004E1B99"/>
    <w:rsid w:val="004F575F"/>
    <w:rsid w:val="00516EF9"/>
    <w:rsid w:val="00526B57"/>
    <w:rsid w:val="0053502A"/>
    <w:rsid w:val="00551C94"/>
    <w:rsid w:val="00557A96"/>
    <w:rsid w:val="00560847"/>
    <w:rsid w:val="00567DD1"/>
    <w:rsid w:val="00590AB9"/>
    <w:rsid w:val="00594DB7"/>
    <w:rsid w:val="00595CA8"/>
    <w:rsid w:val="005A02AC"/>
    <w:rsid w:val="005A5368"/>
    <w:rsid w:val="005A6064"/>
    <w:rsid w:val="005A755B"/>
    <w:rsid w:val="005B1925"/>
    <w:rsid w:val="005B28E2"/>
    <w:rsid w:val="005B383F"/>
    <w:rsid w:val="005C434B"/>
    <w:rsid w:val="005C7BEF"/>
    <w:rsid w:val="005D6550"/>
    <w:rsid w:val="005F3A7B"/>
    <w:rsid w:val="00600566"/>
    <w:rsid w:val="00611536"/>
    <w:rsid w:val="00613EB6"/>
    <w:rsid w:val="0062090D"/>
    <w:rsid w:val="00620B65"/>
    <w:rsid w:val="0062692A"/>
    <w:rsid w:val="00632706"/>
    <w:rsid w:val="00641011"/>
    <w:rsid w:val="00642E96"/>
    <w:rsid w:val="006454EB"/>
    <w:rsid w:val="00655C52"/>
    <w:rsid w:val="00656C13"/>
    <w:rsid w:val="00671F44"/>
    <w:rsid w:val="0068219E"/>
    <w:rsid w:val="006941B0"/>
    <w:rsid w:val="006A6A9A"/>
    <w:rsid w:val="006B0970"/>
    <w:rsid w:val="006B231B"/>
    <w:rsid w:val="006B7D44"/>
    <w:rsid w:val="006C20A6"/>
    <w:rsid w:val="006C4A30"/>
    <w:rsid w:val="006C4D88"/>
    <w:rsid w:val="006D26C8"/>
    <w:rsid w:val="006E1BE4"/>
    <w:rsid w:val="006F316D"/>
    <w:rsid w:val="006F41BB"/>
    <w:rsid w:val="0070072E"/>
    <w:rsid w:val="00715553"/>
    <w:rsid w:val="00740161"/>
    <w:rsid w:val="0074176B"/>
    <w:rsid w:val="007479A4"/>
    <w:rsid w:val="00750712"/>
    <w:rsid w:val="007517DA"/>
    <w:rsid w:val="00765F8A"/>
    <w:rsid w:val="0078443F"/>
    <w:rsid w:val="007921F5"/>
    <w:rsid w:val="007A476B"/>
    <w:rsid w:val="007B248D"/>
    <w:rsid w:val="007B7AC6"/>
    <w:rsid w:val="007B7F0A"/>
    <w:rsid w:val="007D01D5"/>
    <w:rsid w:val="007D3078"/>
    <w:rsid w:val="007D71EB"/>
    <w:rsid w:val="007E3632"/>
    <w:rsid w:val="007E42D3"/>
    <w:rsid w:val="007E66A2"/>
    <w:rsid w:val="007F3CD2"/>
    <w:rsid w:val="007F7490"/>
    <w:rsid w:val="00806BD7"/>
    <w:rsid w:val="008113DB"/>
    <w:rsid w:val="008301BA"/>
    <w:rsid w:val="0084138C"/>
    <w:rsid w:val="00841712"/>
    <w:rsid w:val="0085034E"/>
    <w:rsid w:val="0087450F"/>
    <w:rsid w:val="00876928"/>
    <w:rsid w:val="0088323D"/>
    <w:rsid w:val="00887412"/>
    <w:rsid w:val="008979DB"/>
    <w:rsid w:val="008B5B04"/>
    <w:rsid w:val="008C3BA5"/>
    <w:rsid w:val="008C3DD4"/>
    <w:rsid w:val="008C3EAE"/>
    <w:rsid w:val="008D7647"/>
    <w:rsid w:val="008F52F4"/>
    <w:rsid w:val="00907923"/>
    <w:rsid w:val="00907DFE"/>
    <w:rsid w:val="00916EBF"/>
    <w:rsid w:val="009374D2"/>
    <w:rsid w:val="009425C0"/>
    <w:rsid w:val="0095530D"/>
    <w:rsid w:val="009748A6"/>
    <w:rsid w:val="00975E08"/>
    <w:rsid w:val="00984354"/>
    <w:rsid w:val="009B0A66"/>
    <w:rsid w:val="009B17D9"/>
    <w:rsid w:val="009C0EB0"/>
    <w:rsid w:val="009C3BC5"/>
    <w:rsid w:val="009C4DE4"/>
    <w:rsid w:val="009D1DD9"/>
    <w:rsid w:val="009D4A83"/>
    <w:rsid w:val="009E058A"/>
    <w:rsid w:val="009E1D37"/>
    <w:rsid w:val="009E364E"/>
    <w:rsid w:val="009E538B"/>
    <w:rsid w:val="009E60E3"/>
    <w:rsid w:val="00A112C3"/>
    <w:rsid w:val="00A46050"/>
    <w:rsid w:val="00A460A0"/>
    <w:rsid w:val="00A46202"/>
    <w:rsid w:val="00A619A5"/>
    <w:rsid w:val="00A61A88"/>
    <w:rsid w:val="00A636D0"/>
    <w:rsid w:val="00A701AC"/>
    <w:rsid w:val="00A80E34"/>
    <w:rsid w:val="00A94362"/>
    <w:rsid w:val="00AA0554"/>
    <w:rsid w:val="00AA238E"/>
    <w:rsid w:val="00AA3487"/>
    <w:rsid w:val="00AA5F65"/>
    <w:rsid w:val="00AB47FC"/>
    <w:rsid w:val="00AB6A9B"/>
    <w:rsid w:val="00AD2A51"/>
    <w:rsid w:val="00AE098A"/>
    <w:rsid w:val="00AF69AF"/>
    <w:rsid w:val="00B12205"/>
    <w:rsid w:val="00B1311F"/>
    <w:rsid w:val="00B14ABB"/>
    <w:rsid w:val="00B279A2"/>
    <w:rsid w:val="00B32D06"/>
    <w:rsid w:val="00B347D1"/>
    <w:rsid w:val="00B66CCB"/>
    <w:rsid w:val="00BA1CCA"/>
    <w:rsid w:val="00BB2133"/>
    <w:rsid w:val="00BB7896"/>
    <w:rsid w:val="00BC7392"/>
    <w:rsid w:val="00BD544A"/>
    <w:rsid w:val="00BE56D2"/>
    <w:rsid w:val="00BE5BC9"/>
    <w:rsid w:val="00BF0EDC"/>
    <w:rsid w:val="00BF7B7A"/>
    <w:rsid w:val="00C12162"/>
    <w:rsid w:val="00C13305"/>
    <w:rsid w:val="00C138E1"/>
    <w:rsid w:val="00C16189"/>
    <w:rsid w:val="00C265F8"/>
    <w:rsid w:val="00C34694"/>
    <w:rsid w:val="00C34D78"/>
    <w:rsid w:val="00C36E2F"/>
    <w:rsid w:val="00C378E6"/>
    <w:rsid w:val="00C46D93"/>
    <w:rsid w:val="00C55849"/>
    <w:rsid w:val="00C568A0"/>
    <w:rsid w:val="00C577B3"/>
    <w:rsid w:val="00C628E8"/>
    <w:rsid w:val="00C86D9B"/>
    <w:rsid w:val="00C87933"/>
    <w:rsid w:val="00C90B9C"/>
    <w:rsid w:val="00C916E5"/>
    <w:rsid w:val="00CB714B"/>
    <w:rsid w:val="00CC73FB"/>
    <w:rsid w:val="00D01214"/>
    <w:rsid w:val="00D01E8B"/>
    <w:rsid w:val="00D0297B"/>
    <w:rsid w:val="00D07143"/>
    <w:rsid w:val="00D1334E"/>
    <w:rsid w:val="00D21A8F"/>
    <w:rsid w:val="00D372DC"/>
    <w:rsid w:val="00D37984"/>
    <w:rsid w:val="00D44892"/>
    <w:rsid w:val="00D53614"/>
    <w:rsid w:val="00D55EC5"/>
    <w:rsid w:val="00D6176B"/>
    <w:rsid w:val="00D62AD8"/>
    <w:rsid w:val="00D75ED1"/>
    <w:rsid w:val="00D81CA5"/>
    <w:rsid w:val="00D9037C"/>
    <w:rsid w:val="00D918B3"/>
    <w:rsid w:val="00DA3179"/>
    <w:rsid w:val="00DA31A2"/>
    <w:rsid w:val="00DC073A"/>
    <w:rsid w:val="00DC6E40"/>
    <w:rsid w:val="00DD2124"/>
    <w:rsid w:val="00DD3D9B"/>
    <w:rsid w:val="00DE3F79"/>
    <w:rsid w:val="00DF1272"/>
    <w:rsid w:val="00E04237"/>
    <w:rsid w:val="00E130CD"/>
    <w:rsid w:val="00E15593"/>
    <w:rsid w:val="00E229AB"/>
    <w:rsid w:val="00E250F3"/>
    <w:rsid w:val="00E25A71"/>
    <w:rsid w:val="00E25E3C"/>
    <w:rsid w:val="00E27D73"/>
    <w:rsid w:val="00E35F81"/>
    <w:rsid w:val="00E4172D"/>
    <w:rsid w:val="00E47CFC"/>
    <w:rsid w:val="00E5209C"/>
    <w:rsid w:val="00E534FD"/>
    <w:rsid w:val="00E54011"/>
    <w:rsid w:val="00E54151"/>
    <w:rsid w:val="00E563C7"/>
    <w:rsid w:val="00E578F7"/>
    <w:rsid w:val="00E67D0D"/>
    <w:rsid w:val="00E76C69"/>
    <w:rsid w:val="00E96833"/>
    <w:rsid w:val="00EA1125"/>
    <w:rsid w:val="00EA29E2"/>
    <w:rsid w:val="00EB16EC"/>
    <w:rsid w:val="00EB2422"/>
    <w:rsid w:val="00EE3389"/>
    <w:rsid w:val="00F027F7"/>
    <w:rsid w:val="00F038DC"/>
    <w:rsid w:val="00F0506E"/>
    <w:rsid w:val="00F05D5D"/>
    <w:rsid w:val="00F21D56"/>
    <w:rsid w:val="00F249DB"/>
    <w:rsid w:val="00F25B3F"/>
    <w:rsid w:val="00F31ABC"/>
    <w:rsid w:val="00F456F4"/>
    <w:rsid w:val="00F71DBE"/>
    <w:rsid w:val="00F76CA7"/>
    <w:rsid w:val="00FA0680"/>
    <w:rsid w:val="00FA06E2"/>
    <w:rsid w:val="00FA3F97"/>
    <w:rsid w:val="00FA4E9D"/>
    <w:rsid w:val="00FB3EEC"/>
    <w:rsid w:val="00FB4025"/>
    <w:rsid w:val="00FB5093"/>
    <w:rsid w:val="00FC25DD"/>
    <w:rsid w:val="00FC33A0"/>
    <w:rsid w:val="00FF1C79"/>
    <w:rsid w:val="00FF3FC3"/>
    <w:rsid w:val="00FF5E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A82C2"/>
  <w15:docId w15:val="{31FDA519-BB6B-4D2B-AC1E-9FCD7A8E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4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1EB"/>
    <w:pPr>
      <w:ind w:left="720"/>
      <w:contextualSpacing/>
    </w:pPr>
  </w:style>
  <w:style w:type="paragraph" w:styleId="a4">
    <w:name w:val="Balloon Text"/>
    <w:basedOn w:val="a"/>
    <w:link w:val="Char"/>
    <w:uiPriority w:val="99"/>
    <w:semiHidden/>
    <w:unhideWhenUsed/>
    <w:rsid w:val="00017C05"/>
    <w:pPr>
      <w:spacing w:after="0" w:line="240" w:lineRule="auto"/>
    </w:pPr>
    <w:rPr>
      <w:rFonts w:ascii="Segoe UI" w:hAnsi="Segoe UI" w:cs="Segoe UI"/>
      <w:sz w:val="18"/>
      <w:szCs w:val="18"/>
    </w:rPr>
  </w:style>
  <w:style w:type="character" w:customStyle="1" w:styleId="Char">
    <w:name w:val="批注框文本 Char"/>
    <w:basedOn w:val="a0"/>
    <w:link w:val="a4"/>
    <w:uiPriority w:val="99"/>
    <w:semiHidden/>
    <w:rsid w:val="00017C05"/>
    <w:rPr>
      <w:rFonts w:ascii="Segoe UI" w:hAnsi="Segoe UI" w:cs="Segoe UI"/>
      <w:sz w:val="18"/>
      <w:szCs w:val="18"/>
    </w:rPr>
  </w:style>
  <w:style w:type="paragraph" w:styleId="a5">
    <w:name w:val="header"/>
    <w:basedOn w:val="a"/>
    <w:link w:val="Char0"/>
    <w:uiPriority w:val="99"/>
    <w:unhideWhenUsed/>
    <w:rsid w:val="00CB714B"/>
    <w:pPr>
      <w:tabs>
        <w:tab w:val="center" w:pos="4153"/>
        <w:tab w:val="right" w:pos="8306"/>
      </w:tabs>
      <w:spacing w:after="0" w:line="240" w:lineRule="auto"/>
    </w:pPr>
  </w:style>
  <w:style w:type="character" w:customStyle="1" w:styleId="Char0">
    <w:name w:val="页眉 Char"/>
    <w:basedOn w:val="a0"/>
    <w:link w:val="a5"/>
    <w:uiPriority w:val="99"/>
    <w:rsid w:val="00CB714B"/>
  </w:style>
  <w:style w:type="paragraph" w:styleId="a6">
    <w:name w:val="footer"/>
    <w:basedOn w:val="a"/>
    <w:link w:val="Char1"/>
    <w:uiPriority w:val="99"/>
    <w:unhideWhenUsed/>
    <w:rsid w:val="00CB714B"/>
    <w:pPr>
      <w:tabs>
        <w:tab w:val="center" w:pos="4153"/>
        <w:tab w:val="right" w:pos="8306"/>
      </w:tabs>
      <w:spacing w:after="0" w:line="240" w:lineRule="auto"/>
    </w:pPr>
  </w:style>
  <w:style w:type="character" w:customStyle="1" w:styleId="Char1">
    <w:name w:val="页脚 Char"/>
    <w:basedOn w:val="a0"/>
    <w:link w:val="a6"/>
    <w:uiPriority w:val="99"/>
    <w:rsid w:val="00CB714B"/>
  </w:style>
  <w:style w:type="character" w:styleId="a7">
    <w:name w:val="annotation reference"/>
    <w:basedOn w:val="a0"/>
    <w:uiPriority w:val="99"/>
    <w:semiHidden/>
    <w:unhideWhenUsed/>
    <w:rsid w:val="00E25E3C"/>
    <w:rPr>
      <w:sz w:val="16"/>
      <w:szCs w:val="16"/>
    </w:rPr>
  </w:style>
  <w:style w:type="paragraph" w:styleId="a8">
    <w:name w:val="annotation text"/>
    <w:basedOn w:val="a"/>
    <w:link w:val="Char2"/>
    <w:uiPriority w:val="99"/>
    <w:unhideWhenUsed/>
    <w:rsid w:val="00E25E3C"/>
    <w:pPr>
      <w:spacing w:line="240" w:lineRule="auto"/>
    </w:pPr>
    <w:rPr>
      <w:sz w:val="20"/>
      <w:szCs w:val="20"/>
    </w:rPr>
  </w:style>
  <w:style w:type="character" w:customStyle="1" w:styleId="Char2">
    <w:name w:val="批注文字 Char"/>
    <w:basedOn w:val="a0"/>
    <w:link w:val="a8"/>
    <w:uiPriority w:val="99"/>
    <w:rsid w:val="00E25E3C"/>
    <w:rPr>
      <w:sz w:val="20"/>
      <w:szCs w:val="20"/>
    </w:rPr>
  </w:style>
  <w:style w:type="paragraph" w:styleId="a9">
    <w:name w:val="annotation subject"/>
    <w:basedOn w:val="a8"/>
    <w:next w:val="a8"/>
    <w:link w:val="Char3"/>
    <w:uiPriority w:val="99"/>
    <w:semiHidden/>
    <w:unhideWhenUsed/>
    <w:rsid w:val="00E25E3C"/>
    <w:rPr>
      <w:b/>
      <w:bCs/>
    </w:rPr>
  </w:style>
  <w:style w:type="character" w:customStyle="1" w:styleId="Char3">
    <w:name w:val="批注主题 Char"/>
    <w:basedOn w:val="Char2"/>
    <w:link w:val="a9"/>
    <w:uiPriority w:val="99"/>
    <w:semiHidden/>
    <w:rsid w:val="00E25E3C"/>
    <w:rPr>
      <w:b/>
      <w:bCs/>
      <w:sz w:val="20"/>
      <w:szCs w:val="20"/>
    </w:rPr>
  </w:style>
  <w:style w:type="character" w:styleId="aa">
    <w:name w:val="Hyperlink"/>
    <w:basedOn w:val="a0"/>
    <w:uiPriority w:val="99"/>
    <w:unhideWhenUsed/>
    <w:rsid w:val="00613EB6"/>
    <w:rPr>
      <w:color w:val="0563C1" w:themeColor="hyperlink"/>
      <w:u w:val="single"/>
    </w:rPr>
  </w:style>
  <w:style w:type="paragraph" w:styleId="ab">
    <w:name w:val="Revision"/>
    <w:hidden/>
    <w:uiPriority w:val="99"/>
    <w:semiHidden/>
    <w:rsid w:val="007517DA"/>
    <w:pPr>
      <w:spacing w:after="0" w:line="240" w:lineRule="auto"/>
    </w:pPr>
  </w:style>
  <w:style w:type="character" w:customStyle="1" w:styleId="1">
    <w:name w:val="未处理的提及1"/>
    <w:basedOn w:val="a0"/>
    <w:uiPriority w:val="99"/>
    <w:semiHidden/>
    <w:unhideWhenUsed/>
    <w:rsid w:val="00AE098A"/>
    <w:rPr>
      <w:color w:val="605E5C"/>
      <w:shd w:val="clear" w:color="auto" w:fill="E1DFDD"/>
    </w:rPr>
  </w:style>
  <w:style w:type="character" w:styleId="ac">
    <w:name w:val="FollowedHyperlink"/>
    <w:basedOn w:val="a0"/>
    <w:uiPriority w:val="99"/>
    <w:semiHidden/>
    <w:unhideWhenUsed/>
    <w:rsid w:val="002B1194"/>
    <w:rPr>
      <w:color w:val="954F72" w:themeColor="followedHyperlink"/>
      <w:u w:val="single"/>
    </w:rPr>
  </w:style>
  <w:style w:type="paragraph" w:styleId="ad">
    <w:name w:val="No Spacing"/>
    <w:uiPriority w:val="1"/>
    <w:qFormat/>
    <w:rsid w:val="003C2619"/>
    <w:pPr>
      <w:spacing w:after="0" w:line="240" w:lineRule="auto"/>
    </w:pPr>
  </w:style>
  <w:style w:type="table" w:styleId="ae">
    <w:name w:val="Table Grid"/>
    <w:basedOn w:val="a1"/>
    <w:uiPriority w:val="59"/>
    <w:rsid w:val="003C2619"/>
    <w:pPr>
      <w:spacing w:after="0" w:line="240" w:lineRule="auto"/>
    </w:pPr>
    <w:rPr>
      <w:rFonts w:ascii="Georgia" w:eastAsiaTheme="minorHAnsi" w:hAnsi="Georgia"/>
      <w:sz w:val="20"/>
      <w:szCs w:val="20"/>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basedOn w:val="a"/>
    <w:uiPriority w:val="99"/>
    <w:unhideWhenUsed/>
    <w:rsid w:val="003C2619"/>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3C2619"/>
    <w:rPr>
      <w:i w:val="0"/>
      <w:iCs w:val="0"/>
      <w:color w:val="CC0000"/>
    </w:rPr>
  </w:style>
  <w:style w:type="paragraph" w:customStyle="1" w:styleId="Default">
    <w:name w:val="Default"/>
    <w:rsid w:val="003C2619"/>
    <w:pPr>
      <w:autoSpaceDE w:val="0"/>
      <w:autoSpaceDN w:val="0"/>
      <w:adjustRightInd w:val="0"/>
      <w:spacing w:after="0" w:line="240" w:lineRule="auto"/>
    </w:pPr>
    <w:rPr>
      <w:rFonts w:ascii="Georgia" w:hAnsi="Georgia" w:cs="Georgia"/>
      <w:color w:val="000000"/>
      <w:sz w:val="24"/>
      <w:szCs w:val="24"/>
      <w:lang w:eastAsia="zh-TW"/>
    </w:rPr>
  </w:style>
  <w:style w:type="paragraph" w:styleId="af1">
    <w:name w:val="Body Text"/>
    <w:basedOn w:val="a"/>
    <w:link w:val="Char4"/>
    <w:uiPriority w:val="1"/>
    <w:qFormat/>
    <w:rsid w:val="003C2619"/>
    <w:pPr>
      <w:widowControl w:val="0"/>
      <w:autoSpaceDE w:val="0"/>
      <w:autoSpaceDN w:val="0"/>
      <w:spacing w:after="0" w:line="240" w:lineRule="auto"/>
    </w:pPr>
    <w:rPr>
      <w:rFonts w:ascii="Arial" w:eastAsia="Arial" w:hAnsi="Arial" w:cs="Arial"/>
      <w:sz w:val="14"/>
      <w:szCs w:val="14"/>
      <w:lang w:val="en-US" w:eastAsia="en-US"/>
    </w:rPr>
  </w:style>
  <w:style w:type="character" w:customStyle="1" w:styleId="Char4">
    <w:name w:val="正文文本 Char"/>
    <w:basedOn w:val="a0"/>
    <w:link w:val="af1"/>
    <w:uiPriority w:val="1"/>
    <w:rsid w:val="003C2619"/>
    <w:rPr>
      <w:rFonts w:ascii="Arial" w:eastAsia="Arial" w:hAnsi="Arial" w:cs="Arial"/>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96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D6E8F-ACD4-4303-89C5-A92C204A1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3390</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Bi</dc:creator>
  <cp:keywords/>
  <dc:description/>
  <cp:lastModifiedBy>王林林</cp:lastModifiedBy>
  <cp:revision>4</cp:revision>
  <cp:lastPrinted>2021-08-31T03:34:00Z</cp:lastPrinted>
  <dcterms:created xsi:type="dcterms:W3CDTF">2021-09-26T02:13:00Z</dcterms:created>
  <dcterms:modified xsi:type="dcterms:W3CDTF">2021-09-26T02:15:00Z</dcterms:modified>
</cp:coreProperties>
</file>